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F49" w:rsidRPr="001A3F49" w:rsidRDefault="00193E45" w:rsidP="00E16E9A">
      <w:pPr>
        <w:jc w:val="center"/>
        <w:rPr>
          <w:b/>
          <w:bCs/>
          <w:sz w:val="28"/>
          <w:szCs w:val="28"/>
        </w:rPr>
      </w:pPr>
      <w:bookmarkStart w:id="0" w:name="OLE_LINK3"/>
      <w:bookmarkStart w:id="1" w:name="OLE_LINK4"/>
      <w:bookmarkStart w:id="2" w:name="OLE_LINK5"/>
      <w:bookmarkStart w:id="3" w:name="OLE_LINK1"/>
      <w:bookmarkStart w:id="4" w:name="OLE_LINK2"/>
      <w:r w:rsidRPr="00E52C93">
        <w:rPr>
          <w:b/>
          <w:sz w:val="28"/>
          <w:szCs w:val="28"/>
        </w:rPr>
        <w:t>Ministru kabineta noteikumu projekta „</w:t>
      </w:r>
      <w:r w:rsidR="0079607B" w:rsidRPr="0026142B">
        <w:rPr>
          <w:b/>
          <w:sz w:val="28"/>
          <w:szCs w:val="28"/>
        </w:rPr>
        <w:t xml:space="preserve">Prasības </w:t>
      </w:r>
      <w:proofErr w:type="spellStart"/>
      <w:r w:rsidR="0079607B">
        <w:rPr>
          <w:b/>
          <w:sz w:val="28"/>
          <w:szCs w:val="28"/>
        </w:rPr>
        <w:t>biometāna</w:t>
      </w:r>
      <w:proofErr w:type="spellEnd"/>
      <w:r w:rsidR="0079607B" w:rsidRPr="0026142B">
        <w:rPr>
          <w:b/>
          <w:sz w:val="28"/>
          <w:szCs w:val="28"/>
        </w:rPr>
        <w:t xml:space="preserve">, kā arī gāzveida stāvoklī pārvērstas sašķidrinātās dabasgāzes ievadīšanai un transportēšanai dabasgāzes </w:t>
      </w:r>
      <w:r w:rsidR="0079607B">
        <w:rPr>
          <w:b/>
          <w:sz w:val="28"/>
          <w:szCs w:val="28"/>
        </w:rPr>
        <w:t>pārvades un sadales</w:t>
      </w:r>
      <w:r w:rsidR="0079607B" w:rsidRPr="0026142B">
        <w:rPr>
          <w:b/>
          <w:sz w:val="28"/>
          <w:szCs w:val="28"/>
        </w:rPr>
        <w:t xml:space="preserve"> sistēmā</w:t>
      </w:r>
      <w:r w:rsidRPr="00E52C93">
        <w:rPr>
          <w:b/>
          <w:sz w:val="28"/>
          <w:szCs w:val="28"/>
        </w:rPr>
        <w:t xml:space="preserve">” 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E52C93">
          <w:rPr>
            <w:b/>
            <w:sz w:val="28"/>
            <w:szCs w:val="28"/>
          </w:rPr>
          <w:t>ziņojums</w:t>
        </w:r>
      </w:smartTag>
      <w:r w:rsidRPr="00E52C93">
        <w:rPr>
          <w:b/>
          <w:sz w:val="28"/>
          <w:szCs w:val="28"/>
        </w:rPr>
        <w:t xml:space="preserve"> (</w:t>
      </w:r>
      <w:r w:rsidRPr="00E52C93">
        <w:rPr>
          <w:b/>
          <w:bCs/>
          <w:sz w:val="28"/>
          <w:szCs w:val="28"/>
        </w:rPr>
        <w:t>anotācija)</w:t>
      </w:r>
      <w:bookmarkEnd w:id="0"/>
      <w:bookmarkEnd w:id="1"/>
      <w:bookmarkEnd w:id="2"/>
      <w:bookmarkEnd w:id="3"/>
      <w:bookmarkEnd w:id="4"/>
    </w:p>
    <w:p w:rsidR="00193E45" w:rsidRPr="00882A82" w:rsidRDefault="00193E45" w:rsidP="00193E45">
      <w:pPr>
        <w:tabs>
          <w:tab w:val="left" w:pos="7230"/>
        </w:tabs>
        <w:rPr>
          <w:color w:val="FF0000"/>
          <w:sz w:val="26"/>
          <w:szCs w:val="26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3177"/>
        <w:gridCol w:w="5361"/>
      </w:tblGrid>
      <w:tr w:rsidR="00193E45" w:rsidRPr="00912A6D" w:rsidTr="00FD76CC">
        <w:tc>
          <w:tcPr>
            <w:tcW w:w="9062" w:type="dxa"/>
            <w:gridSpan w:val="3"/>
            <w:vAlign w:val="center"/>
          </w:tcPr>
          <w:p w:rsidR="00193E45" w:rsidRPr="00912A6D" w:rsidRDefault="00193E45" w:rsidP="00912A6D">
            <w:pPr>
              <w:jc w:val="center"/>
              <w:rPr>
                <w:sz w:val="28"/>
                <w:szCs w:val="28"/>
              </w:rPr>
            </w:pPr>
            <w:r w:rsidRPr="00912A6D">
              <w:rPr>
                <w:b/>
                <w:sz w:val="28"/>
                <w:szCs w:val="28"/>
              </w:rPr>
              <w:t>I. Tiesību akta projekta izstrādes nepieciešamība</w:t>
            </w:r>
          </w:p>
        </w:tc>
      </w:tr>
      <w:tr w:rsidR="00193E45" w:rsidRPr="00912A6D" w:rsidTr="00FD76CC">
        <w:trPr>
          <w:trHeight w:val="439"/>
        </w:trPr>
        <w:tc>
          <w:tcPr>
            <w:tcW w:w="524" w:type="dxa"/>
          </w:tcPr>
          <w:p w:rsidR="00193E45" w:rsidRPr="00912A6D" w:rsidRDefault="00193E45" w:rsidP="00912A6D">
            <w:pPr>
              <w:ind w:left="57" w:right="57"/>
              <w:rPr>
                <w:sz w:val="28"/>
                <w:szCs w:val="28"/>
              </w:rPr>
            </w:pPr>
            <w:r w:rsidRPr="00912A6D">
              <w:rPr>
                <w:sz w:val="28"/>
                <w:szCs w:val="28"/>
              </w:rPr>
              <w:t> 1.</w:t>
            </w:r>
          </w:p>
        </w:tc>
        <w:tc>
          <w:tcPr>
            <w:tcW w:w="3177" w:type="dxa"/>
          </w:tcPr>
          <w:p w:rsidR="00193E45" w:rsidRPr="00912A6D" w:rsidRDefault="00193E45" w:rsidP="00912A6D">
            <w:pPr>
              <w:ind w:left="57" w:right="57"/>
              <w:jc w:val="both"/>
              <w:rPr>
                <w:sz w:val="28"/>
                <w:szCs w:val="28"/>
              </w:rPr>
            </w:pPr>
            <w:r w:rsidRPr="00912A6D">
              <w:rPr>
                <w:sz w:val="28"/>
                <w:szCs w:val="28"/>
              </w:rPr>
              <w:t>Pamatojums</w:t>
            </w:r>
          </w:p>
        </w:tc>
        <w:tc>
          <w:tcPr>
            <w:tcW w:w="5361" w:type="dxa"/>
          </w:tcPr>
          <w:p w:rsidR="00193E45" w:rsidRPr="00912A6D" w:rsidRDefault="00193E45" w:rsidP="00967EF4">
            <w:pPr>
              <w:ind w:left="57" w:right="57" w:firstLine="284"/>
              <w:jc w:val="both"/>
              <w:rPr>
                <w:sz w:val="28"/>
                <w:szCs w:val="28"/>
              </w:rPr>
            </w:pPr>
            <w:r w:rsidRPr="00912A6D">
              <w:rPr>
                <w:sz w:val="28"/>
                <w:szCs w:val="28"/>
              </w:rPr>
              <w:t xml:space="preserve">Ministru kabineta noteikumu projekts </w:t>
            </w:r>
            <w:r w:rsidR="0032711D" w:rsidRPr="00912A6D">
              <w:rPr>
                <w:sz w:val="28"/>
                <w:szCs w:val="28"/>
              </w:rPr>
              <w:t>„</w:t>
            </w:r>
            <w:r w:rsidR="0079607B" w:rsidRPr="0079607B">
              <w:rPr>
                <w:sz w:val="28"/>
                <w:szCs w:val="28"/>
              </w:rPr>
              <w:t xml:space="preserve">Prasības </w:t>
            </w:r>
            <w:proofErr w:type="spellStart"/>
            <w:r w:rsidR="0079607B" w:rsidRPr="0079607B">
              <w:rPr>
                <w:sz w:val="28"/>
                <w:szCs w:val="28"/>
              </w:rPr>
              <w:t>biometāna</w:t>
            </w:r>
            <w:proofErr w:type="spellEnd"/>
            <w:r w:rsidR="0079607B" w:rsidRPr="0079607B">
              <w:rPr>
                <w:sz w:val="28"/>
                <w:szCs w:val="28"/>
              </w:rPr>
              <w:t>, kā arī gāzveida stāvoklī pārvērstas sašķidrinātās dabasgāzes ievadīšanai un transportēšanai dabasgāzes pārvades un sadales sistēmā</w:t>
            </w:r>
            <w:r w:rsidR="0032711D" w:rsidRPr="0079607B">
              <w:rPr>
                <w:sz w:val="28"/>
                <w:szCs w:val="28"/>
              </w:rPr>
              <w:t>”</w:t>
            </w:r>
            <w:r w:rsidR="0032711D" w:rsidRPr="00912A6D">
              <w:rPr>
                <w:sz w:val="28"/>
                <w:szCs w:val="28"/>
              </w:rPr>
              <w:t xml:space="preserve"> </w:t>
            </w:r>
            <w:r w:rsidRPr="00912A6D">
              <w:rPr>
                <w:sz w:val="28"/>
                <w:szCs w:val="28"/>
              </w:rPr>
              <w:t xml:space="preserve">(turpmāk – </w:t>
            </w:r>
            <w:r w:rsidR="00CA2D4F" w:rsidRPr="00912A6D">
              <w:rPr>
                <w:sz w:val="28"/>
                <w:szCs w:val="28"/>
              </w:rPr>
              <w:t>noteikum</w:t>
            </w:r>
            <w:r w:rsidR="00CA2D4F">
              <w:rPr>
                <w:sz w:val="28"/>
                <w:szCs w:val="28"/>
              </w:rPr>
              <w:t>u projekts</w:t>
            </w:r>
            <w:r w:rsidRPr="00912A6D">
              <w:rPr>
                <w:sz w:val="28"/>
                <w:szCs w:val="28"/>
              </w:rPr>
              <w:t xml:space="preserve">) tiek </w:t>
            </w:r>
            <w:r w:rsidR="00D97223" w:rsidRPr="00912A6D">
              <w:rPr>
                <w:sz w:val="28"/>
                <w:szCs w:val="28"/>
              </w:rPr>
              <w:t>izdot</w:t>
            </w:r>
            <w:r w:rsidR="00CA2D4F">
              <w:rPr>
                <w:sz w:val="28"/>
                <w:szCs w:val="28"/>
              </w:rPr>
              <w:t>s</w:t>
            </w:r>
            <w:r w:rsidR="00D97223" w:rsidRPr="00912A6D">
              <w:rPr>
                <w:sz w:val="28"/>
                <w:szCs w:val="28"/>
              </w:rPr>
              <w:t xml:space="preserve"> </w:t>
            </w:r>
            <w:r w:rsidRPr="00912A6D">
              <w:rPr>
                <w:sz w:val="28"/>
                <w:szCs w:val="28"/>
              </w:rPr>
              <w:t xml:space="preserve">saskaņā ar </w:t>
            </w:r>
            <w:r w:rsidR="00D97223" w:rsidRPr="00912A6D">
              <w:rPr>
                <w:rFonts w:eastAsia="SimSun"/>
                <w:sz w:val="28"/>
                <w:szCs w:val="28"/>
                <w:lang w:eastAsia="zh-CN"/>
              </w:rPr>
              <w:t xml:space="preserve">Enerģētikas </w:t>
            </w:r>
            <w:r w:rsidRPr="00912A6D">
              <w:rPr>
                <w:rFonts w:eastAsia="SimSun"/>
                <w:sz w:val="28"/>
                <w:szCs w:val="28"/>
                <w:lang w:eastAsia="zh-CN"/>
              </w:rPr>
              <w:t xml:space="preserve">likuma </w:t>
            </w:r>
            <w:r w:rsidR="00126A07">
              <w:rPr>
                <w:rFonts w:eastAsia="SimSun"/>
                <w:sz w:val="28"/>
                <w:szCs w:val="28"/>
                <w:lang w:eastAsia="zh-CN"/>
              </w:rPr>
              <w:t>110.</w:t>
            </w:r>
            <w:r w:rsidR="00D97223" w:rsidRPr="00912A6D">
              <w:rPr>
                <w:rFonts w:eastAsia="SimSun"/>
                <w:sz w:val="28"/>
                <w:szCs w:val="28"/>
                <w:vertAlign w:val="superscript"/>
                <w:lang w:eastAsia="zh-CN"/>
              </w:rPr>
              <w:t xml:space="preserve"> </w:t>
            </w:r>
            <w:r w:rsidRPr="00912A6D">
              <w:rPr>
                <w:rFonts w:eastAsia="SimSun"/>
                <w:sz w:val="28"/>
                <w:szCs w:val="28"/>
                <w:lang w:eastAsia="zh-CN"/>
              </w:rPr>
              <w:t xml:space="preserve">panta </w:t>
            </w:r>
            <w:r w:rsidR="00126A07">
              <w:rPr>
                <w:rFonts w:eastAsia="SimSun"/>
                <w:sz w:val="28"/>
                <w:szCs w:val="28"/>
                <w:lang w:eastAsia="zh-CN"/>
              </w:rPr>
              <w:t>sesto</w:t>
            </w:r>
            <w:r w:rsidR="00126A07" w:rsidRPr="00007A3D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="0027214E" w:rsidRPr="00007A3D">
              <w:rPr>
                <w:rFonts w:eastAsia="SimSun"/>
                <w:sz w:val="28"/>
                <w:szCs w:val="28"/>
                <w:lang w:eastAsia="zh-CN"/>
              </w:rPr>
              <w:t>daļu</w:t>
            </w:r>
            <w:r w:rsidR="00CA2D4F" w:rsidRPr="00007A3D">
              <w:rPr>
                <w:rFonts w:eastAsia="SimSun"/>
                <w:sz w:val="28"/>
                <w:szCs w:val="28"/>
                <w:lang w:eastAsia="zh-CN"/>
              </w:rPr>
              <w:t>,</w:t>
            </w:r>
            <w:r w:rsidR="00CA2D4F">
              <w:rPr>
                <w:rFonts w:eastAsia="SimSun"/>
                <w:sz w:val="28"/>
                <w:szCs w:val="28"/>
                <w:lang w:eastAsia="zh-CN"/>
              </w:rPr>
              <w:t xml:space="preserve"> kas paredz, ka </w:t>
            </w:r>
            <w:r w:rsidR="008C440F" w:rsidRPr="00912A6D">
              <w:rPr>
                <w:sz w:val="28"/>
                <w:szCs w:val="28"/>
              </w:rPr>
              <w:t>Ministru kabinets nosaka tehniskās un drošības prasības, kā arī gāzes kvalitātes raksturlielumus, lai gāzes ievadīšana un transportēšana dabasgā</w:t>
            </w:r>
            <w:r w:rsidR="00711003">
              <w:rPr>
                <w:sz w:val="28"/>
                <w:szCs w:val="28"/>
              </w:rPr>
              <w:t>zes pārvades</w:t>
            </w:r>
            <w:r w:rsidR="00126A07">
              <w:rPr>
                <w:sz w:val="28"/>
                <w:szCs w:val="28"/>
              </w:rPr>
              <w:t xml:space="preserve"> un sadales</w:t>
            </w:r>
            <w:r w:rsidR="00711003">
              <w:rPr>
                <w:sz w:val="28"/>
                <w:szCs w:val="28"/>
              </w:rPr>
              <w:t xml:space="preserve"> sistēmā </w:t>
            </w:r>
            <w:r w:rsidR="00126A07">
              <w:rPr>
                <w:sz w:val="28"/>
                <w:szCs w:val="28"/>
              </w:rPr>
              <w:t xml:space="preserve">(turpmāk – dabasgāzes sistēma) </w:t>
            </w:r>
            <w:r w:rsidR="00711003">
              <w:rPr>
                <w:sz w:val="28"/>
                <w:szCs w:val="28"/>
              </w:rPr>
              <w:t>būtu droša</w:t>
            </w:r>
            <w:r w:rsidR="008C440F" w:rsidRPr="00912A6D">
              <w:rPr>
                <w:sz w:val="28"/>
                <w:szCs w:val="28"/>
              </w:rPr>
              <w:t>.</w:t>
            </w:r>
          </w:p>
        </w:tc>
      </w:tr>
      <w:tr w:rsidR="00193E45" w:rsidRPr="00912A6D" w:rsidTr="00FD76CC">
        <w:trPr>
          <w:trHeight w:val="977"/>
        </w:trPr>
        <w:tc>
          <w:tcPr>
            <w:tcW w:w="524" w:type="dxa"/>
          </w:tcPr>
          <w:p w:rsidR="00193E45" w:rsidRPr="00912A6D" w:rsidRDefault="00193E45" w:rsidP="00912A6D">
            <w:pPr>
              <w:ind w:left="57" w:right="57"/>
              <w:rPr>
                <w:sz w:val="28"/>
                <w:szCs w:val="28"/>
              </w:rPr>
            </w:pPr>
            <w:r w:rsidRPr="00912A6D">
              <w:rPr>
                <w:sz w:val="28"/>
                <w:szCs w:val="28"/>
              </w:rPr>
              <w:t> 2.</w:t>
            </w:r>
          </w:p>
        </w:tc>
        <w:tc>
          <w:tcPr>
            <w:tcW w:w="3177" w:type="dxa"/>
          </w:tcPr>
          <w:p w:rsidR="00193E45" w:rsidRPr="00912A6D" w:rsidRDefault="00193E45" w:rsidP="00912A6D">
            <w:pPr>
              <w:ind w:left="57" w:right="57"/>
              <w:jc w:val="both"/>
              <w:rPr>
                <w:sz w:val="28"/>
                <w:szCs w:val="28"/>
              </w:rPr>
            </w:pPr>
            <w:r w:rsidRPr="00912A6D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5361" w:type="dxa"/>
          </w:tcPr>
          <w:p w:rsidR="007D4345" w:rsidRDefault="00CC2D72" w:rsidP="007D4345">
            <w:pPr>
              <w:pStyle w:val="naiskr"/>
              <w:spacing w:before="0" w:after="0"/>
              <w:ind w:left="57" w:right="57" w:firstLine="333"/>
              <w:jc w:val="both"/>
              <w:rPr>
                <w:sz w:val="28"/>
                <w:szCs w:val="28"/>
              </w:rPr>
            </w:pPr>
            <w:r w:rsidRPr="00290056">
              <w:rPr>
                <w:sz w:val="28"/>
                <w:szCs w:val="28"/>
              </w:rPr>
              <w:t xml:space="preserve">Pašlaik </w:t>
            </w:r>
            <w:r w:rsidR="00CA7B65">
              <w:rPr>
                <w:sz w:val="28"/>
                <w:szCs w:val="28"/>
              </w:rPr>
              <w:t xml:space="preserve">spēkā ir </w:t>
            </w:r>
            <w:r w:rsidR="00CA7B65" w:rsidRPr="00CA7B65">
              <w:rPr>
                <w:sz w:val="28"/>
                <w:szCs w:val="28"/>
              </w:rPr>
              <w:t xml:space="preserve">Ministru kabineta </w:t>
            </w:r>
            <w:r w:rsidR="00967EF4">
              <w:rPr>
                <w:sz w:val="28"/>
                <w:szCs w:val="28"/>
              </w:rPr>
              <w:t xml:space="preserve">2015.gada 13.oktobra </w:t>
            </w:r>
            <w:r w:rsidR="00CA7B65" w:rsidRPr="00CA7B65">
              <w:rPr>
                <w:sz w:val="28"/>
                <w:szCs w:val="28"/>
              </w:rPr>
              <w:t>noteikumi Nr. 580 “Prasības biogāzes un no biomasas ražotās gāzes, kā arī gāzveida stāvoklī pārvērstas sašķidrinātās dabasgāzes ievadīšanai un transportēšanai dabasgāzes pārvades sistēmā”</w:t>
            </w:r>
            <w:r w:rsidR="007D4345">
              <w:rPr>
                <w:sz w:val="28"/>
                <w:szCs w:val="28"/>
              </w:rPr>
              <w:t xml:space="preserve">, kas nosaka prasības </w:t>
            </w:r>
            <w:proofErr w:type="spellStart"/>
            <w:r w:rsidR="007D4345" w:rsidRPr="007D4345">
              <w:rPr>
                <w:sz w:val="28"/>
                <w:szCs w:val="28"/>
              </w:rPr>
              <w:t>biometāna</w:t>
            </w:r>
            <w:proofErr w:type="spellEnd"/>
            <w:r w:rsidR="007D4345" w:rsidRPr="007D4345">
              <w:rPr>
                <w:sz w:val="28"/>
                <w:szCs w:val="28"/>
              </w:rPr>
              <w:t>, kā arī gāzveida stāvoklī pārvērstas sašķidrinātās dabasgāzes ievadīšanai un transportēšanai dabasgāzes pārvades sistēmā</w:t>
            </w:r>
            <w:r w:rsidR="007D4345">
              <w:rPr>
                <w:sz w:val="28"/>
                <w:szCs w:val="28"/>
              </w:rPr>
              <w:t xml:space="preserve">.    </w:t>
            </w:r>
          </w:p>
          <w:p w:rsidR="00CC2D72" w:rsidRPr="00290056" w:rsidRDefault="00F32297" w:rsidP="007D4345">
            <w:pPr>
              <w:pStyle w:val="naiskr"/>
              <w:spacing w:before="0" w:after="0"/>
              <w:ind w:left="57" w:right="57" w:firstLine="3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Atbilstoši </w:t>
            </w:r>
            <w:r w:rsidR="00FA2343">
              <w:rPr>
                <w:sz w:val="28"/>
                <w:szCs w:val="28"/>
              </w:rPr>
              <w:t xml:space="preserve">Enerģētikas likuma </w:t>
            </w:r>
            <w:r w:rsidR="00CA7B65">
              <w:rPr>
                <w:sz w:val="28"/>
                <w:szCs w:val="28"/>
              </w:rPr>
              <w:t xml:space="preserve">110.panta sestās daļas </w:t>
            </w:r>
            <w:r>
              <w:rPr>
                <w:sz w:val="28"/>
                <w:szCs w:val="28"/>
              </w:rPr>
              <w:t>deleģējumam</w:t>
            </w:r>
            <w:r w:rsidR="00015973">
              <w:rPr>
                <w:sz w:val="28"/>
                <w:szCs w:val="28"/>
              </w:rPr>
              <w:t>,</w:t>
            </w:r>
            <w:r w:rsidR="00CA7B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</w:t>
            </w:r>
            <w:r w:rsidR="00AA521B">
              <w:rPr>
                <w:sz w:val="28"/>
                <w:szCs w:val="28"/>
              </w:rPr>
              <w:t>ān</w:t>
            </w:r>
            <w:r w:rsidR="007D4345">
              <w:rPr>
                <w:sz w:val="28"/>
                <w:szCs w:val="28"/>
              </w:rPr>
              <w:t xml:space="preserve">osaka prasības </w:t>
            </w:r>
            <w:proofErr w:type="spellStart"/>
            <w:r w:rsidR="007D4345">
              <w:rPr>
                <w:sz w:val="28"/>
                <w:szCs w:val="28"/>
              </w:rPr>
              <w:t>biometāna</w:t>
            </w:r>
            <w:proofErr w:type="spellEnd"/>
            <w:r w:rsidR="007D4345">
              <w:rPr>
                <w:sz w:val="28"/>
                <w:szCs w:val="28"/>
              </w:rPr>
              <w:t>,</w:t>
            </w:r>
            <w:r w:rsidR="00CA7B65" w:rsidRPr="00CA7B65">
              <w:rPr>
                <w:sz w:val="28"/>
                <w:szCs w:val="28"/>
              </w:rPr>
              <w:t xml:space="preserve"> kā arī gāzveida stāvoklī pārvērstas sašķidrinātās dabasgāzes ievadīšanai un transportēšanai </w:t>
            </w:r>
            <w:r w:rsidR="008B5A90">
              <w:rPr>
                <w:sz w:val="28"/>
                <w:szCs w:val="28"/>
              </w:rPr>
              <w:t>d</w:t>
            </w:r>
            <w:r w:rsidR="00CA7B65" w:rsidRPr="00CA7B65">
              <w:rPr>
                <w:sz w:val="28"/>
                <w:szCs w:val="28"/>
              </w:rPr>
              <w:t>abasgāzes pārvades</w:t>
            </w:r>
            <w:r w:rsidR="008B5A90">
              <w:rPr>
                <w:sz w:val="28"/>
                <w:szCs w:val="28"/>
              </w:rPr>
              <w:t xml:space="preserve"> un</w:t>
            </w:r>
            <w:r w:rsidR="007D4345" w:rsidRPr="006A27A9">
              <w:rPr>
                <w:sz w:val="28"/>
                <w:szCs w:val="28"/>
              </w:rPr>
              <w:t xml:space="preserve"> sadales</w:t>
            </w:r>
            <w:r w:rsidR="00CA7B65" w:rsidRPr="006A27A9">
              <w:rPr>
                <w:sz w:val="28"/>
                <w:szCs w:val="28"/>
              </w:rPr>
              <w:t xml:space="preserve"> sistēmā</w:t>
            </w:r>
            <w:r w:rsidR="007D4345">
              <w:rPr>
                <w:sz w:val="28"/>
                <w:szCs w:val="28"/>
              </w:rPr>
              <w:t>.</w:t>
            </w:r>
            <w:r w:rsidR="00CA7B65" w:rsidRPr="00CA7B65">
              <w:rPr>
                <w:sz w:val="28"/>
                <w:szCs w:val="28"/>
              </w:rPr>
              <w:t xml:space="preserve"> </w:t>
            </w:r>
          </w:p>
          <w:p w:rsidR="00F51BEB" w:rsidRDefault="00CC2D72" w:rsidP="002129DF">
            <w:pPr>
              <w:pStyle w:val="naiskr"/>
              <w:spacing w:before="0" w:after="0"/>
              <w:ind w:left="57" w:right="57" w:firstLine="284"/>
              <w:jc w:val="both"/>
              <w:rPr>
                <w:sz w:val="28"/>
                <w:szCs w:val="28"/>
              </w:rPr>
            </w:pPr>
            <w:r w:rsidRPr="00290056">
              <w:rPr>
                <w:sz w:val="28"/>
                <w:szCs w:val="28"/>
              </w:rPr>
              <w:t xml:space="preserve">Noteikumu projekts </w:t>
            </w:r>
            <w:r w:rsidR="007D4345">
              <w:rPr>
                <w:sz w:val="28"/>
                <w:szCs w:val="28"/>
              </w:rPr>
              <w:t>aizvieto</w:t>
            </w:r>
            <w:r w:rsidR="000D46AA">
              <w:rPr>
                <w:sz w:val="28"/>
                <w:szCs w:val="28"/>
              </w:rPr>
              <w:t xml:space="preserve"> </w:t>
            </w:r>
            <w:r w:rsidR="00A65481">
              <w:rPr>
                <w:sz w:val="28"/>
                <w:szCs w:val="28"/>
              </w:rPr>
              <w:t>201</w:t>
            </w:r>
            <w:r w:rsidR="0034475A">
              <w:rPr>
                <w:sz w:val="28"/>
                <w:szCs w:val="28"/>
              </w:rPr>
              <w:t>5</w:t>
            </w:r>
            <w:r w:rsidR="00A65481">
              <w:rPr>
                <w:sz w:val="28"/>
                <w:szCs w:val="28"/>
              </w:rPr>
              <w:t xml:space="preserve">.gada </w:t>
            </w:r>
            <w:r w:rsidR="0034475A">
              <w:rPr>
                <w:sz w:val="28"/>
                <w:szCs w:val="28"/>
              </w:rPr>
              <w:t>13</w:t>
            </w:r>
            <w:r w:rsidR="00A65481">
              <w:rPr>
                <w:sz w:val="28"/>
                <w:szCs w:val="28"/>
              </w:rPr>
              <w:t>.</w:t>
            </w:r>
            <w:r w:rsidR="0034475A">
              <w:rPr>
                <w:sz w:val="28"/>
                <w:szCs w:val="28"/>
              </w:rPr>
              <w:t>oktobrī</w:t>
            </w:r>
            <w:r w:rsidR="00A65481">
              <w:rPr>
                <w:sz w:val="28"/>
                <w:szCs w:val="28"/>
              </w:rPr>
              <w:t xml:space="preserve"> </w:t>
            </w:r>
            <w:r w:rsidR="00E16E9A">
              <w:rPr>
                <w:sz w:val="28"/>
                <w:szCs w:val="28"/>
              </w:rPr>
              <w:t xml:space="preserve">pieņemtos </w:t>
            </w:r>
            <w:r w:rsidR="000D46AA">
              <w:rPr>
                <w:sz w:val="28"/>
                <w:szCs w:val="28"/>
              </w:rPr>
              <w:t>Ministru kabineta noteikumus Nr. 580 “</w:t>
            </w:r>
            <w:r w:rsidR="000D46AA" w:rsidRPr="000D46AA">
              <w:rPr>
                <w:sz w:val="28"/>
                <w:szCs w:val="28"/>
              </w:rPr>
              <w:t>Prasības biogāzes un no biomasas ražotās gāzes, kā arī gāzveida stāvoklī pārvērstas sašķidrinātās dabasgāzes ievadīšanai un transportēšanai dabasgāzes pārvades sistēmā</w:t>
            </w:r>
            <w:r w:rsidR="000D46AA">
              <w:rPr>
                <w:sz w:val="28"/>
                <w:szCs w:val="28"/>
              </w:rPr>
              <w:t>”</w:t>
            </w:r>
            <w:r w:rsidR="002129DF">
              <w:rPr>
                <w:sz w:val="28"/>
                <w:szCs w:val="28"/>
              </w:rPr>
              <w:t xml:space="preserve">, nosakot </w:t>
            </w:r>
            <w:r w:rsidRPr="00290056">
              <w:rPr>
                <w:sz w:val="28"/>
                <w:szCs w:val="28"/>
              </w:rPr>
              <w:t xml:space="preserve">tehniskās un </w:t>
            </w:r>
            <w:r w:rsidRPr="00290056">
              <w:rPr>
                <w:sz w:val="28"/>
                <w:szCs w:val="28"/>
              </w:rPr>
              <w:lastRenderedPageBreak/>
              <w:t xml:space="preserve">drošības prasības </w:t>
            </w:r>
            <w:proofErr w:type="spellStart"/>
            <w:r w:rsidRPr="00290056">
              <w:rPr>
                <w:sz w:val="28"/>
                <w:szCs w:val="28"/>
              </w:rPr>
              <w:t>biometāna</w:t>
            </w:r>
            <w:proofErr w:type="spellEnd"/>
            <w:r w:rsidRPr="00290056">
              <w:rPr>
                <w:sz w:val="28"/>
                <w:szCs w:val="28"/>
              </w:rPr>
              <w:t>, kā arī gāzveida stāvoklī pārvērstas sašķidrinātās dabasgāzes ievadīšanai un transportēšanai dabasgāzes sistēmā, kā arī gāzes kvalitātes raksturlielumus, lai gāzes ievadīšana un transportēšana dabasgāzes sistēmā būtu droša.</w:t>
            </w:r>
          </w:p>
          <w:p w:rsidR="006A27A9" w:rsidRDefault="00F51BEB" w:rsidP="004F3414">
            <w:pPr>
              <w:pStyle w:val="naiskr"/>
              <w:ind w:left="57" w:right="57" w:firstLine="284"/>
              <w:jc w:val="both"/>
              <w:rPr>
                <w:sz w:val="28"/>
                <w:szCs w:val="28"/>
              </w:rPr>
            </w:pPr>
            <w:r w:rsidRPr="00F51BEB">
              <w:rPr>
                <w:sz w:val="28"/>
                <w:szCs w:val="28"/>
              </w:rPr>
              <w:t xml:space="preserve">Dabasgāzes sistēmā ievadāmās un transportējamās </w:t>
            </w:r>
            <w:proofErr w:type="spellStart"/>
            <w:r w:rsidRPr="00F51BEB">
              <w:rPr>
                <w:sz w:val="28"/>
                <w:szCs w:val="28"/>
              </w:rPr>
              <w:t>aizvietotājgāzes</w:t>
            </w:r>
            <w:proofErr w:type="spellEnd"/>
            <w:r w:rsidRPr="00F51BEB">
              <w:rPr>
                <w:sz w:val="28"/>
                <w:szCs w:val="28"/>
              </w:rPr>
              <w:t xml:space="preserve"> kvalitātes raksturlielumi</w:t>
            </w:r>
            <w:r>
              <w:rPr>
                <w:sz w:val="28"/>
                <w:szCs w:val="28"/>
              </w:rPr>
              <w:t xml:space="preserve"> paredz atšķirīgas </w:t>
            </w:r>
            <w:proofErr w:type="spellStart"/>
            <w:r w:rsidR="00CE1061">
              <w:rPr>
                <w:sz w:val="28"/>
                <w:szCs w:val="28"/>
              </w:rPr>
              <w:t>robežvētības</w:t>
            </w:r>
            <w:proofErr w:type="spellEnd"/>
            <w:r w:rsidR="007C67E3">
              <w:rPr>
                <w:sz w:val="28"/>
                <w:szCs w:val="28"/>
              </w:rPr>
              <w:t xml:space="preserve"> dab</w:t>
            </w:r>
            <w:r>
              <w:rPr>
                <w:sz w:val="28"/>
                <w:szCs w:val="28"/>
              </w:rPr>
              <w:t>asgāzes pārvades un sadales sistēmā</w:t>
            </w:r>
            <w:r w:rsidR="00CE1061">
              <w:rPr>
                <w:sz w:val="28"/>
                <w:szCs w:val="28"/>
              </w:rPr>
              <w:t xml:space="preserve"> iev</w:t>
            </w:r>
            <w:r w:rsidR="007C67E3">
              <w:rPr>
                <w:sz w:val="28"/>
                <w:szCs w:val="28"/>
              </w:rPr>
              <w:t>a</w:t>
            </w:r>
            <w:r w:rsidR="00CE1061">
              <w:rPr>
                <w:sz w:val="28"/>
                <w:szCs w:val="28"/>
              </w:rPr>
              <w:t xml:space="preserve">dāmai gāzei. Šāda </w:t>
            </w:r>
            <w:proofErr w:type="spellStart"/>
            <w:r w:rsidR="00CE1061">
              <w:rPr>
                <w:sz w:val="28"/>
                <w:szCs w:val="28"/>
              </w:rPr>
              <w:t>gāzapgāde</w:t>
            </w:r>
            <w:r w:rsidR="007C67E3">
              <w:rPr>
                <w:sz w:val="28"/>
                <w:szCs w:val="28"/>
              </w:rPr>
              <w:t>s</w:t>
            </w:r>
            <w:proofErr w:type="spellEnd"/>
            <w:r w:rsidR="007C67E3">
              <w:rPr>
                <w:sz w:val="28"/>
                <w:szCs w:val="28"/>
              </w:rPr>
              <w:t xml:space="preserve"> prakse tiek pielietota vairākā</w:t>
            </w:r>
            <w:r w:rsidR="00CE1061">
              <w:rPr>
                <w:sz w:val="28"/>
                <w:szCs w:val="28"/>
              </w:rPr>
              <w:t>s E</w:t>
            </w:r>
            <w:r w:rsidR="007C67E3">
              <w:rPr>
                <w:sz w:val="28"/>
                <w:szCs w:val="28"/>
              </w:rPr>
              <w:t xml:space="preserve">iropas </w:t>
            </w:r>
            <w:r w:rsidR="00CE1061">
              <w:rPr>
                <w:sz w:val="28"/>
                <w:szCs w:val="28"/>
              </w:rPr>
              <w:t>S</w:t>
            </w:r>
            <w:r w:rsidR="007C67E3">
              <w:rPr>
                <w:sz w:val="28"/>
                <w:szCs w:val="28"/>
              </w:rPr>
              <w:t>avienības</w:t>
            </w:r>
            <w:r w:rsidR="00CE1061">
              <w:rPr>
                <w:sz w:val="28"/>
                <w:szCs w:val="28"/>
              </w:rPr>
              <w:t xml:space="preserve"> dalībvalstīs</w:t>
            </w:r>
            <w:r w:rsidR="00E80FC2">
              <w:rPr>
                <w:sz w:val="28"/>
                <w:szCs w:val="28"/>
              </w:rPr>
              <w:t xml:space="preserve">. </w:t>
            </w:r>
            <w:r w:rsidR="00B13568">
              <w:rPr>
                <w:sz w:val="28"/>
                <w:szCs w:val="28"/>
              </w:rPr>
              <w:t xml:space="preserve">Atbilstoši </w:t>
            </w:r>
            <w:r w:rsidR="00CE1061">
              <w:rPr>
                <w:sz w:val="28"/>
                <w:szCs w:val="28"/>
              </w:rPr>
              <w:t xml:space="preserve"> </w:t>
            </w:r>
            <w:r w:rsidR="00B13568">
              <w:rPr>
                <w:sz w:val="28"/>
                <w:szCs w:val="28"/>
              </w:rPr>
              <w:t>LVS EN 16726:2016 “</w:t>
            </w:r>
            <w:r w:rsidR="00B13568" w:rsidRPr="00B13568">
              <w:rPr>
                <w:sz w:val="28"/>
                <w:szCs w:val="28"/>
              </w:rPr>
              <w:t>Gāzes infrastruktūra. Gāzes kvalitāte. H grupa</w:t>
            </w:r>
            <w:r w:rsidR="00B13568">
              <w:rPr>
                <w:sz w:val="28"/>
                <w:szCs w:val="28"/>
              </w:rPr>
              <w:t>”</w:t>
            </w:r>
            <w:r w:rsidR="007E6F90">
              <w:rPr>
                <w:sz w:val="28"/>
                <w:szCs w:val="28"/>
              </w:rPr>
              <w:t xml:space="preserve"> standarta prasībām</w:t>
            </w:r>
            <w:r w:rsidR="002129DF">
              <w:rPr>
                <w:sz w:val="28"/>
                <w:szCs w:val="28"/>
              </w:rPr>
              <w:t>.</w:t>
            </w:r>
            <w:r w:rsidR="007E6F90">
              <w:rPr>
                <w:sz w:val="28"/>
                <w:szCs w:val="28"/>
              </w:rPr>
              <w:t xml:space="preserve"> </w:t>
            </w:r>
            <w:r w:rsidR="007E6F90" w:rsidRPr="007E6F90">
              <w:rPr>
                <w:sz w:val="28"/>
                <w:szCs w:val="28"/>
              </w:rPr>
              <w:t xml:space="preserve">Dabasgāzes sadales sistēmā ievadāmās un transportējamās gāzes </w:t>
            </w:r>
            <w:r w:rsidR="007E6F90" w:rsidRPr="004F3414">
              <w:rPr>
                <w:rFonts w:eastAsia="Calibri"/>
                <w:snapToGrid w:val="0"/>
                <w:sz w:val="28"/>
                <w:szCs w:val="28"/>
              </w:rPr>
              <w:t>O</w:t>
            </w:r>
            <w:r w:rsidR="007E6F90" w:rsidRPr="004F3414">
              <w:rPr>
                <w:rFonts w:eastAsia="Calibri"/>
                <w:snapToGrid w:val="0"/>
                <w:sz w:val="28"/>
                <w:szCs w:val="28"/>
                <w:vertAlign w:val="subscript"/>
              </w:rPr>
              <w:t xml:space="preserve">2 </w:t>
            </w:r>
            <w:r w:rsidR="007E6F90" w:rsidRPr="004F3414">
              <w:rPr>
                <w:rFonts w:eastAsia="Calibri"/>
                <w:snapToGrid w:val="0"/>
                <w:sz w:val="28"/>
                <w:szCs w:val="28"/>
              </w:rPr>
              <w:t>un</w:t>
            </w:r>
            <w:r w:rsidR="007E6F90" w:rsidRPr="007E6F90">
              <w:rPr>
                <w:sz w:val="28"/>
                <w:szCs w:val="28"/>
              </w:rPr>
              <w:t xml:space="preserve"> </w:t>
            </w:r>
            <w:r w:rsidR="007E6F90" w:rsidRPr="00F83E78">
              <w:rPr>
                <w:sz w:val="28"/>
                <w:szCs w:val="28"/>
              </w:rPr>
              <w:t>CO</w:t>
            </w:r>
            <w:r w:rsidR="007E6F90" w:rsidRPr="004F3414">
              <w:rPr>
                <w:sz w:val="28"/>
                <w:szCs w:val="28"/>
                <w:vertAlign w:val="subscript"/>
              </w:rPr>
              <w:t>2</w:t>
            </w:r>
            <w:r w:rsidR="007E6F90">
              <w:rPr>
                <w:sz w:val="28"/>
                <w:szCs w:val="28"/>
              </w:rPr>
              <w:t xml:space="preserve"> </w:t>
            </w:r>
            <w:r w:rsidR="00F83E78">
              <w:rPr>
                <w:sz w:val="28"/>
                <w:szCs w:val="28"/>
              </w:rPr>
              <w:t>robežvērtības var atšķirties no pārvades sistēmā transportējamās gāzes atbilstošajām robežvērtībām</w:t>
            </w:r>
            <w:r w:rsidR="007E6F90" w:rsidRPr="007E6F90">
              <w:rPr>
                <w:sz w:val="28"/>
                <w:szCs w:val="28"/>
              </w:rPr>
              <w:t xml:space="preserve">, pie nosacījuma, ka sadales sistēma nav savienota ar pazemes gāzes krātuvi un nav saistīta ar citu valstu </w:t>
            </w:r>
            <w:proofErr w:type="spellStart"/>
            <w:r w:rsidR="007E6F90" w:rsidRPr="007E6F90">
              <w:rPr>
                <w:sz w:val="28"/>
                <w:szCs w:val="28"/>
              </w:rPr>
              <w:t>gāzapgādes</w:t>
            </w:r>
            <w:proofErr w:type="spellEnd"/>
            <w:r w:rsidR="007E6F90" w:rsidRPr="007E6F90">
              <w:rPr>
                <w:sz w:val="28"/>
                <w:szCs w:val="28"/>
              </w:rPr>
              <w:t xml:space="preserve"> sistēmu.</w:t>
            </w:r>
            <w:r w:rsidR="00967EF4">
              <w:rPr>
                <w:sz w:val="28"/>
                <w:szCs w:val="28"/>
              </w:rPr>
              <w:t xml:space="preserve"> </w:t>
            </w:r>
            <w:r w:rsidR="001373CC">
              <w:rPr>
                <w:sz w:val="28"/>
                <w:szCs w:val="28"/>
              </w:rPr>
              <w:t>Līdz ar to nepieciešams</w:t>
            </w:r>
            <w:r w:rsidR="002129DF">
              <w:rPr>
                <w:sz w:val="28"/>
                <w:szCs w:val="28"/>
              </w:rPr>
              <w:t xml:space="preserve"> pārskatīt</w:t>
            </w:r>
            <w:r w:rsidR="001373CC">
              <w:rPr>
                <w:sz w:val="28"/>
                <w:szCs w:val="28"/>
              </w:rPr>
              <w:t xml:space="preserve"> </w:t>
            </w:r>
            <w:r w:rsidR="002129DF">
              <w:rPr>
                <w:sz w:val="28"/>
                <w:szCs w:val="28"/>
              </w:rPr>
              <w:t xml:space="preserve">un </w:t>
            </w:r>
            <w:r w:rsidR="001373CC">
              <w:rPr>
                <w:sz w:val="28"/>
                <w:szCs w:val="28"/>
              </w:rPr>
              <w:t xml:space="preserve">veikt </w:t>
            </w:r>
            <w:r w:rsidR="002129DF">
              <w:rPr>
                <w:sz w:val="28"/>
                <w:szCs w:val="28"/>
              </w:rPr>
              <w:t xml:space="preserve">nepieciešamās </w:t>
            </w:r>
            <w:r w:rsidR="001373CC">
              <w:rPr>
                <w:sz w:val="28"/>
                <w:szCs w:val="28"/>
              </w:rPr>
              <w:t>izmaiņas  spēkā esošajā standartā LVS 459:2014 “Dabasgāze. Gāzu īpašības, parametri, kvalitātes novērtēšana”.</w:t>
            </w:r>
          </w:p>
          <w:p w:rsidR="007666FB" w:rsidRPr="00290056" w:rsidRDefault="00CC2D72" w:rsidP="00CC2D72">
            <w:pPr>
              <w:pStyle w:val="naiskr"/>
              <w:spacing w:before="0" w:after="0"/>
              <w:ind w:left="57" w:right="57" w:firstLine="284"/>
              <w:jc w:val="both"/>
              <w:rPr>
                <w:sz w:val="28"/>
                <w:szCs w:val="28"/>
              </w:rPr>
            </w:pPr>
            <w:r w:rsidRPr="00290056">
              <w:rPr>
                <w:sz w:val="28"/>
                <w:szCs w:val="28"/>
              </w:rPr>
              <w:t>Noteikumu projekts arī nosaka atbildības sadalījumu starp</w:t>
            </w:r>
            <w:r w:rsidR="00C73507">
              <w:rPr>
                <w:sz w:val="28"/>
                <w:szCs w:val="28"/>
              </w:rPr>
              <w:t xml:space="preserve"> sistēmas lietotāju un</w:t>
            </w:r>
            <w:r w:rsidR="006C6F53">
              <w:rPr>
                <w:sz w:val="28"/>
                <w:szCs w:val="28"/>
              </w:rPr>
              <w:t xml:space="preserve"> sistēmas</w:t>
            </w:r>
            <w:r w:rsidR="00C73507">
              <w:rPr>
                <w:sz w:val="28"/>
                <w:szCs w:val="28"/>
              </w:rPr>
              <w:t xml:space="preserve"> operatoru</w:t>
            </w:r>
            <w:r w:rsidRPr="00290056">
              <w:rPr>
                <w:sz w:val="28"/>
                <w:szCs w:val="28"/>
              </w:rPr>
              <w:t xml:space="preserve"> saistībā ar dabasgāzes sistēmā ievadāmās un transportējamās </w:t>
            </w:r>
            <w:proofErr w:type="spellStart"/>
            <w:r w:rsidRPr="00290056">
              <w:rPr>
                <w:sz w:val="28"/>
                <w:szCs w:val="28"/>
              </w:rPr>
              <w:t>aizvietotājgāzes</w:t>
            </w:r>
            <w:proofErr w:type="spellEnd"/>
            <w:r w:rsidRPr="00290056">
              <w:rPr>
                <w:sz w:val="28"/>
                <w:szCs w:val="28"/>
              </w:rPr>
              <w:t xml:space="preserve"> uzskaiti un tās kvalitātes raksturlielumu ievērošanu.</w:t>
            </w:r>
          </w:p>
          <w:p w:rsidR="007666FB" w:rsidRPr="00290056" w:rsidRDefault="007666FB" w:rsidP="00CC2D72">
            <w:pPr>
              <w:pStyle w:val="naiskr"/>
              <w:spacing w:before="0" w:after="0"/>
              <w:ind w:left="57" w:right="57" w:firstLine="284"/>
              <w:jc w:val="both"/>
              <w:rPr>
                <w:sz w:val="28"/>
                <w:szCs w:val="28"/>
              </w:rPr>
            </w:pPr>
            <w:r w:rsidRPr="00290056">
              <w:rPr>
                <w:sz w:val="28"/>
                <w:szCs w:val="28"/>
              </w:rPr>
              <w:t xml:space="preserve">Noteikumu projekta pielikumā noteiktie </w:t>
            </w:r>
            <w:proofErr w:type="spellStart"/>
            <w:r w:rsidRPr="00290056">
              <w:rPr>
                <w:sz w:val="28"/>
                <w:szCs w:val="28"/>
              </w:rPr>
              <w:t>aizvietotājgāzes</w:t>
            </w:r>
            <w:proofErr w:type="spellEnd"/>
            <w:r w:rsidRPr="00290056">
              <w:rPr>
                <w:sz w:val="28"/>
                <w:szCs w:val="28"/>
              </w:rPr>
              <w:t xml:space="preserve"> kvalitātes raksturlielumi nemaina un neietekmē dabasgāzes sistēmas tehnisko stāvokli, kā arī  transportējamās gāzes degšanas galvenos tehniskos parametrus un pieļaujamās vērtības, </w:t>
            </w:r>
            <w:r w:rsidR="006B7C94" w:rsidRPr="00290056">
              <w:rPr>
                <w:sz w:val="28"/>
                <w:szCs w:val="28"/>
              </w:rPr>
              <w:t>ierobežojot</w:t>
            </w:r>
            <w:r w:rsidRPr="00290056">
              <w:rPr>
                <w:sz w:val="28"/>
                <w:szCs w:val="28"/>
              </w:rPr>
              <w:t xml:space="preserve"> tādus iespējamos riskus kā:</w:t>
            </w:r>
          </w:p>
          <w:p w:rsidR="00DA5F93" w:rsidRPr="00290056" w:rsidRDefault="008E0E15" w:rsidP="007363E4">
            <w:pPr>
              <w:pStyle w:val="naiskr"/>
              <w:numPr>
                <w:ilvl w:val="0"/>
                <w:numId w:val="18"/>
              </w:numPr>
              <w:spacing w:before="0" w:after="0"/>
              <w:ind w:left="107" w:right="57" w:firstLine="2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</w:t>
            </w:r>
            <w:r w:rsidR="007666FB" w:rsidRPr="00290056">
              <w:rPr>
                <w:sz w:val="28"/>
                <w:szCs w:val="28"/>
              </w:rPr>
              <w:t xml:space="preserve">isks sabiedrības veselībai: jāgarantē droša </w:t>
            </w:r>
            <w:r w:rsidR="006B7C94" w:rsidRPr="00290056">
              <w:rPr>
                <w:sz w:val="28"/>
                <w:szCs w:val="28"/>
              </w:rPr>
              <w:t xml:space="preserve">gāzes </w:t>
            </w:r>
            <w:r w:rsidR="007666FB" w:rsidRPr="00290056">
              <w:rPr>
                <w:sz w:val="28"/>
                <w:szCs w:val="28"/>
              </w:rPr>
              <w:t>sadedzināšana visa veida iekārtās</w:t>
            </w:r>
            <w:r>
              <w:rPr>
                <w:sz w:val="28"/>
                <w:szCs w:val="28"/>
              </w:rPr>
              <w:t>;</w:t>
            </w:r>
          </w:p>
          <w:p w:rsidR="00DA5F93" w:rsidRPr="00290056" w:rsidRDefault="000B4C1E" w:rsidP="007363E4">
            <w:pPr>
              <w:pStyle w:val="naiskr"/>
              <w:spacing w:before="0" w:after="0"/>
              <w:ind w:left="107" w:right="57" w:firstLine="206"/>
              <w:jc w:val="both"/>
              <w:rPr>
                <w:sz w:val="28"/>
                <w:szCs w:val="28"/>
              </w:rPr>
            </w:pPr>
            <w:r w:rsidRPr="00290056">
              <w:rPr>
                <w:sz w:val="28"/>
                <w:szCs w:val="28"/>
              </w:rPr>
              <w:t xml:space="preserve">- </w:t>
            </w:r>
            <w:r w:rsidR="008E0E15">
              <w:rPr>
                <w:sz w:val="28"/>
                <w:szCs w:val="28"/>
              </w:rPr>
              <w:t>r</w:t>
            </w:r>
            <w:r w:rsidR="00DA5F93" w:rsidRPr="00290056">
              <w:rPr>
                <w:sz w:val="28"/>
                <w:szCs w:val="28"/>
              </w:rPr>
              <w:t xml:space="preserve">isks dabasgāzes </w:t>
            </w:r>
            <w:r w:rsidR="00126A07">
              <w:rPr>
                <w:sz w:val="28"/>
                <w:szCs w:val="28"/>
              </w:rPr>
              <w:t>cauruļvadu</w:t>
            </w:r>
            <w:r w:rsidR="00AB6C60">
              <w:rPr>
                <w:sz w:val="28"/>
                <w:szCs w:val="28"/>
              </w:rPr>
              <w:t xml:space="preserve"> </w:t>
            </w:r>
            <w:r w:rsidR="00DA5F93" w:rsidRPr="00290056">
              <w:rPr>
                <w:sz w:val="28"/>
                <w:szCs w:val="28"/>
              </w:rPr>
              <w:t xml:space="preserve">tīklam: attīrīšanas procesam </w:t>
            </w:r>
            <w:r w:rsidR="006B7C94" w:rsidRPr="00290056">
              <w:rPr>
                <w:sz w:val="28"/>
                <w:szCs w:val="28"/>
              </w:rPr>
              <w:t>jāierobežo gāzes sastāvā esošo</w:t>
            </w:r>
            <w:r w:rsidR="00723F65" w:rsidRPr="00290056">
              <w:rPr>
                <w:sz w:val="28"/>
                <w:szCs w:val="28"/>
              </w:rPr>
              <w:t xml:space="preserve"> </w:t>
            </w:r>
            <w:r w:rsidR="00DA5F93" w:rsidRPr="00290056">
              <w:rPr>
                <w:sz w:val="28"/>
                <w:szCs w:val="28"/>
              </w:rPr>
              <w:t xml:space="preserve">koroziju izraisošu komponentu </w:t>
            </w:r>
            <w:r w:rsidR="00723F65" w:rsidRPr="00290056">
              <w:rPr>
                <w:sz w:val="28"/>
                <w:szCs w:val="28"/>
              </w:rPr>
              <w:t>daudzums</w:t>
            </w:r>
            <w:r w:rsidR="008E0E15">
              <w:rPr>
                <w:sz w:val="28"/>
                <w:szCs w:val="28"/>
              </w:rPr>
              <w:t>;</w:t>
            </w:r>
          </w:p>
          <w:p w:rsidR="007666FB" w:rsidRPr="00290056" w:rsidRDefault="008E0E15" w:rsidP="00723F65">
            <w:pPr>
              <w:pStyle w:val="naiskr"/>
              <w:numPr>
                <w:ilvl w:val="0"/>
                <w:numId w:val="18"/>
              </w:numPr>
              <w:spacing w:before="0" w:after="0"/>
              <w:ind w:left="107" w:right="57" w:firstLine="2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DA5F93" w:rsidRPr="00290056">
              <w:rPr>
                <w:sz w:val="28"/>
                <w:szCs w:val="28"/>
              </w:rPr>
              <w:t xml:space="preserve">isks </w:t>
            </w:r>
            <w:r w:rsidR="00DC29AA" w:rsidRPr="00290056">
              <w:rPr>
                <w:sz w:val="28"/>
                <w:szCs w:val="28"/>
              </w:rPr>
              <w:t xml:space="preserve">gāzes </w:t>
            </w:r>
            <w:r w:rsidR="00DA5F93" w:rsidRPr="00290056">
              <w:rPr>
                <w:sz w:val="28"/>
                <w:szCs w:val="28"/>
              </w:rPr>
              <w:t>glabātuvēm</w:t>
            </w:r>
            <w:r w:rsidR="00DC29AA" w:rsidRPr="00290056">
              <w:rPr>
                <w:sz w:val="28"/>
                <w:szCs w:val="28"/>
              </w:rPr>
              <w:t>/krātuvēm</w:t>
            </w:r>
            <w:r w:rsidR="00DA5F93" w:rsidRPr="00290056">
              <w:rPr>
                <w:sz w:val="28"/>
                <w:szCs w:val="28"/>
              </w:rPr>
              <w:t xml:space="preserve"> (piemēram, sakarā ar baktēriju </w:t>
            </w:r>
            <w:r w:rsidR="00DC29AA" w:rsidRPr="00290056">
              <w:rPr>
                <w:sz w:val="28"/>
                <w:szCs w:val="28"/>
              </w:rPr>
              <w:t>piesārņojumu) un līdz ar to arī gāzes apgādes drošībai</w:t>
            </w:r>
            <w:r w:rsidR="00723F65" w:rsidRPr="00290056">
              <w:rPr>
                <w:sz w:val="28"/>
                <w:szCs w:val="28"/>
              </w:rPr>
              <w:t xml:space="preserve"> u.c.</w:t>
            </w:r>
            <w:r>
              <w:rPr>
                <w:sz w:val="28"/>
                <w:szCs w:val="28"/>
              </w:rPr>
              <w:t>.</w:t>
            </w:r>
            <w:r w:rsidR="00DC29AA" w:rsidRPr="00290056">
              <w:rPr>
                <w:sz w:val="28"/>
                <w:szCs w:val="28"/>
              </w:rPr>
              <w:t xml:space="preserve"> </w:t>
            </w:r>
          </w:p>
          <w:p w:rsidR="00933DE5" w:rsidRPr="00290056" w:rsidRDefault="00871F5C" w:rsidP="00933DE5">
            <w:pPr>
              <w:pStyle w:val="naiskr"/>
              <w:spacing w:before="0" w:after="0"/>
              <w:ind w:left="57" w:right="57" w:firstLine="284"/>
              <w:jc w:val="both"/>
              <w:rPr>
                <w:sz w:val="28"/>
                <w:szCs w:val="28"/>
              </w:rPr>
            </w:pPr>
            <w:r w:rsidRPr="00290056">
              <w:rPr>
                <w:sz w:val="28"/>
                <w:szCs w:val="28"/>
              </w:rPr>
              <w:t xml:space="preserve">Izstrādājot </w:t>
            </w:r>
            <w:r w:rsidR="00F32F30" w:rsidRPr="00290056">
              <w:rPr>
                <w:sz w:val="28"/>
                <w:szCs w:val="28"/>
              </w:rPr>
              <w:t>noteikumu projektu</w:t>
            </w:r>
            <w:r w:rsidRPr="00290056">
              <w:rPr>
                <w:sz w:val="28"/>
                <w:szCs w:val="28"/>
              </w:rPr>
              <w:t>, tika ņemta vērā</w:t>
            </w:r>
            <w:r w:rsidR="00933DE5" w:rsidRPr="00290056">
              <w:rPr>
                <w:sz w:val="28"/>
                <w:szCs w:val="28"/>
              </w:rPr>
              <w:t xml:space="preserve"> un vērtēta:</w:t>
            </w:r>
            <w:r w:rsidRPr="00290056">
              <w:rPr>
                <w:sz w:val="28"/>
                <w:szCs w:val="28"/>
              </w:rPr>
              <w:t xml:space="preserve"> </w:t>
            </w:r>
          </w:p>
          <w:p w:rsidR="00933DE5" w:rsidRPr="00290056" w:rsidRDefault="00933DE5" w:rsidP="00933DE5">
            <w:pPr>
              <w:pStyle w:val="naiskr"/>
              <w:spacing w:before="0" w:after="0"/>
              <w:ind w:left="107" w:right="57" w:firstLine="141"/>
              <w:jc w:val="both"/>
              <w:rPr>
                <w:sz w:val="28"/>
                <w:szCs w:val="28"/>
              </w:rPr>
            </w:pPr>
            <w:r w:rsidRPr="00290056">
              <w:rPr>
                <w:sz w:val="28"/>
                <w:szCs w:val="28"/>
              </w:rPr>
              <w:t xml:space="preserve">- </w:t>
            </w:r>
            <w:r w:rsidR="00871F5C" w:rsidRPr="00290056">
              <w:rPr>
                <w:sz w:val="28"/>
                <w:szCs w:val="28"/>
              </w:rPr>
              <w:t>E</w:t>
            </w:r>
            <w:r w:rsidRPr="00290056">
              <w:rPr>
                <w:sz w:val="28"/>
                <w:szCs w:val="28"/>
              </w:rPr>
              <w:t xml:space="preserve">iropas </w:t>
            </w:r>
            <w:r w:rsidR="00871F5C" w:rsidRPr="00290056">
              <w:rPr>
                <w:sz w:val="28"/>
                <w:szCs w:val="28"/>
              </w:rPr>
              <w:t>S</w:t>
            </w:r>
            <w:r w:rsidRPr="00290056">
              <w:rPr>
                <w:sz w:val="28"/>
                <w:szCs w:val="28"/>
              </w:rPr>
              <w:t>avienības</w:t>
            </w:r>
            <w:r w:rsidR="00871F5C" w:rsidRPr="00290056">
              <w:rPr>
                <w:sz w:val="28"/>
                <w:szCs w:val="28"/>
              </w:rPr>
              <w:t xml:space="preserve"> valstu pieredze un tendences </w:t>
            </w:r>
            <w:proofErr w:type="spellStart"/>
            <w:r w:rsidR="00CC2D72" w:rsidRPr="00290056">
              <w:rPr>
                <w:sz w:val="28"/>
                <w:szCs w:val="28"/>
              </w:rPr>
              <w:t>biometāna</w:t>
            </w:r>
            <w:proofErr w:type="spellEnd"/>
            <w:r w:rsidR="00CC2D72" w:rsidRPr="00290056">
              <w:rPr>
                <w:sz w:val="28"/>
                <w:szCs w:val="28"/>
              </w:rPr>
              <w:t xml:space="preserve"> un </w:t>
            </w:r>
            <w:r w:rsidR="00871F5C" w:rsidRPr="00290056">
              <w:rPr>
                <w:sz w:val="28"/>
                <w:szCs w:val="28"/>
              </w:rPr>
              <w:t>gāzveida stāvoklī pārvērstas sašķidrinātās dabasgāzes ievadīšan</w:t>
            </w:r>
            <w:r w:rsidR="00CC2D72" w:rsidRPr="00290056">
              <w:rPr>
                <w:sz w:val="28"/>
                <w:szCs w:val="28"/>
              </w:rPr>
              <w:t>ā</w:t>
            </w:r>
            <w:r w:rsidR="00871F5C" w:rsidRPr="00290056">
              <w:rPr>
                <w:sz w:val="28"/>
                <w:szCs w:val="28"/>
              </w:rPr>
              <w:t xml:space="preserve"> un transportēšan</w:t>
            </w:r>
            <w:r w:rsidR="00CC2D72" w:rsidRPr="00290056">
              <w:rPr>
                <w:sz w:val="28"/>
                <w:szCs w:val="28"/>
              </w:rPr>
              <w:t>ā</w:t>
            </w:r>
            <w:r w:rsidR="00871F5C" w:rsidRPr="00290056">
              <w:rPr>
                <w:sz w:val="28"/>
                <w:szCs w:val="28"/>
              </w:rPr>
              <w:t xml:space="preserve"> daba</w:t>
            </w:r>
            <w:r w:rsidRPr="00290056">
              <w:rPr>
                <w:sz w:val="28"/>
                <w:szCs w:val="28"/>
              </w:rPr>
              <w:t>sgāzes sistēmā;</w:t>
            </w:r>
          </w:p>
          <w:p w:rsidR="00933DE5" w:rsidRPr="00290056" w:rsidRDefault="00933DE5" w:rsidP="00933DE5">
            <w:pPr>
              <w:pStyle w:val="naiskr"/>
              <w:spacing w:before="0" w:after="0"/>
              <w:ind w:left="107" w:right="57" w:firstLine="141"/>
              <w:jc w:val="both"/>
              <w:rPr>
                <w:sz w:val="28"/>
                <w:szCs w:val="28"/>
              </w:rPr>
            </w:pPr>
            <w:r w:rsidRPr="00290056">
              <w:rPr>
                <w:sz w:val="28"/>
                <w:szCs w:val="28"/>
              </w:rPr>
              <w:t xml:space="preserve">-  </w:t>
            </w:r>
            <w:r w:rsidR="00871F5C" w:rsidRPr="00290056">
              <w:rPr>
                <w:sz w:val="28"/>
                <w:szCs w:val="28"/>
              </w:rPr>
              <w:t>pašreizējā Latvijas prakse attiecībā uz prasībām gāzu izmantošanai dabasgāzes sistēmā</w:t>
            </w:r>
            <w:r w:rsidRPr="00290056">
              <w:rPr>
                <w:sz w:val="28"/>
                <w:szCs w:val="28"/>
              </w:rPr>
              <w:t>;</w:t>
            </w:r>
          </w:p>
          <w:p w:rsidR="0032333B" w:rsidRDefault="00933DE5" w:rsidP="00933DE5">
            <w:pPr>
              <w:pStyle w:val="naiskr"/>
              <w:spacing w:before="0" w:after="0"/>
              <w:ind w:left="107" w:right="57" w:firstLine="141"/>
              <w:jc w:val="both"/>
              <w:rPr>
                <w:sz w:val="28"/>
                <w:szCs w:val="28"/>
              </w:rPr>
            </w:pPr>
            <w:r w:rsidRPr="00290056">
              <w:rPr>
                <w:sz w:val="28"/>
                <w:szCs w:val="28"/>
              </w:rPr>
              <w:t xml:space="preserve">- </w:t>
            </w:r>
            <w:r w:rsidR="00871F5C" w:rsidRPr="00290056">
              <w:rPr>
                <w:sz w:val="28"/>
                <w:szCs w:val="28"/>
              </w:rPr>
              <w:t xml:space="preserve">  Baltijas valstu dabasgāzes pārvade</w:t>
            </w:r>
            <w:r w:rsidR="00723F65" w:rsidRPr="00290056">
              <w:rPr>
                <w:sz w:val="28"/>
                <w:szCs w:val="28"/>
              </w:rPr>
              <w:t>s</w:t>
            </w:r>
            <w:r w:rsidR="00871F5C" w:rsidRPr="00290056">
              <w:rPr>
                <w:sz w:val="28"/>
                <w:szCs w:val="28"/>
              </w:rPr>
              <w:t xml:space="preserve"> sistēmas operatoru </w:t>
            </w:r>
            <w:r w:rsidR="00723F65" w:rsidRPr="00290056">
              <w:rPr>
                <w:sz w:val="28"/>
                <w:szCs w:val="28"/>
              </w:rPr>
              <w:t xml:space="preserve">2015.gada 17.jūlijā </w:t>
            </w:r>
            <w:r w:rsidR="00871F5C" w:rsidRPr="00290056">
              <w:rPr>
                <w:sz w:val="28"/>
                <w:szCs w:val="28"/>
              </w:rPr>
              <w:t>noslēgtā vienošanās par dabasgā</w:t>
            </w:r>
            <w:r w:rsidRPr="00290056">
              <w:rPr>
                <w:sz w:val="28"/>
                <w:szCs w:val="28"/>
              </w:rPr>
              <w:t>zes kvalitātes raksturlielumiem.</w:t>
            </w:r>
            <w:r w:rsidR="00871F5C" w:rsidRPr="00290056">
              <w:rPr>
                <w:sz w:val="28"/>
                <w:szCs w:val="28"/>
              </w:rPr>
              <w:t xml:space="preserve"> </w:t>
            </w:r>
          </w:p>
          <w:p w:rsidR="00F60FDD" w:rsidRDefault="008D6D66" w:rsidP="00F60FDD">
            <w:pPr>
              <w:pStyle w:val="naiskr"/>
              <w:ind w:left="107" w:right="57" w:firstLine="14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690E6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60FDD" w:rsidRPr="00F60FDD">
              <w:rPr>
                <w:rFonts w:eastAsia="Calibri"/>
                <w:sz w:val="28"/>
                <w:szCs w:val="28"/>
                <w:lang w:eastAsia="en-US"/>
              </w:rPr>
              <w:t xml:space="preserve">Sistēmas lietotājs nodrošina </w:t>
            </w:r>
            <w:proofErr w:type="spellStart"/>
            <w:r w:rsidR="00F60FDD" w:rsidRPr="00F60FDD">
              <w:rPr>
                <w:rFonts w:eastAsia="Calibri"/>
                <w:sz w:val="28"/>
                <w:szCs w:val="28"/>
                <w:lang w:eastAsia="en-US"/>
              </w:rPr>
              <w:t>aizvietotājgāzes</w:t>
            </w:r>
            <w:proofErr w:type="spellEnd"/>
            <w:r w:rsidR="00F60FDD" w:rsidRPr="00F60FDD">
              <w:rPr>
                <w:rFonts w:eastAsia="Calibri"/>
                <w:sz w:val="28"/>
                <w:szCs w:val="28"/>
                <w:lang w:eastAsia="en-US"/>
              </w:rPr>
              <w:t xml:space="preserve"> ievadīšanu dabasgāzes sistēmā atbilstoši šo noteikumu prasībām.</w:t>
            </w:r>
          </w:p>
          <w:p w:rsidR="00C734D9" w:rsidRPr="00F60FDD" w:rsidRDefault="00C734D9" w:rsidP="00F60FDD">
            <w:pPr>
              <w:pStyle w:val="naiskr"/>
              <w:ind w:left="107" w:right="57" w:firstLine="14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Atbilstoši Eiropas Gāzes pārvades sistēmas operatoru tīkla (ENTSOG) informācijai Eiropas Savienības valstu iestāžu nostāja nav vienāda attiecībā uz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biometāna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ražošanai izmantojamiem substrātiem, jo dažas iestādes nepieļauj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biometāna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ieguvi no attīrīšanas staciju dūņām, pilsētas atkritumiem, rūpnieciskajiem atkritumiem vai atkritumu izgāztuvēm.</w:t>
            </w:r>
          </w:p>
          <w:p w:rsidR="0032333B" w:rsidRPr="00D15797" w:rsidRDefault="00690E61" w:rsidP="004F16ED">
            <w:pPr>
              <w:pStyle w:val="naiskr"/>
              <w:ind w:left="107" w:right="57" w:firstLine="14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="00F60FDD" w:rsidRPr="00F60FDD">
              <w:rPr>
                <w:rFonts w:eastAsia="Calibri"/>
                <w:sz w:val="28"/>
                <w:szCs w:val="28"/>
                <w:lang w:eastAsia="en-US"/>
              </w:rPr>
              <w:t>Ekonomikas ministrija sadarbībā ar attiecīgo standartizācijas tehnisko komiteju</w:t>
            </w:r>
            <w:r w:rsidR="00D15797">
              <w:rPr>
                <w:rFonts w:eastAsia="Calibri"/>
                <w:sz w:val="28"/>
                <w:szCs w:val="28"/>
                <w:lang w:eastAsia="en-US"/>
              </w:rPr>
              <w:t>, šo  noteikumu prasību izpildei,</w:t>
            </w:r>
            <w:r w:rsidR="00F60FDD" w:rsidRPr="00F60FD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15797">
              <w:rPr>
                <w:rFonts w:eastAsia="Calibri"/>
                <w:sz w:val="28"/>
                <w:szCs w:val="28"/>
                <w:lang w:eastAsia="en-US"/>
              </w:rPr>
              <w:t>ir ieteikusi standartus, kurus publicēt</w:t>
            </w:r>
            <w:r w:rsidR="00F60FDD" w:rsidRPr="00F60FDD">
              <w:rPr>
                <w:rFonts w:eastAsia="Calibri"/>
                <w:sz w:val="28"/>
                <w:szCs w:val="28"/>
                <w:lang w:eastAsia="en-US"/>
              </w:rPr>
              <w:t xml:space="preserve"> nacionāl</w:t>
            </w:r>
            <w:r w:rsidR="00D15797">
              <w:rPr>
                <w:rFonts w:eastAsia="Calibri"/>
                <w:sz w:val="28"/>
                <w:szCs w:val="28"/>
                <w:lang w:eastAsia="en-US"/>
              </w:rPr>
              <w:t>ās</w:t>
            </w:r>
            <w:r w:rsidR="00F60FDD" w:rsidRPr="00F60FDD">
              <w:rPr>
                <w:rFonts w:eastAsia="Calibri"/>
                <w:sz w:val="28"/>
                <w:szCs w:val="28"/>
                <w:lang w:eastAsia="en-US"/>
              </w:rPr>
              <w:t xml:space="preserve"> standartizācijas institūcija</w:t>
            </w:r>
            <w:r w:rsidR="00D15797">
              <w:rPr>
                <w:rFonts w:eastAsia="Calibri"/>
                <w:sz w:val="28"/>
                <w:szCs w:val="28"/>
                <w:lang w:eastAsia="en-US"/>
              </w:rPr>
              <w:t>s</w:t>
            </w:r>
            <w:r w:rsidR="00F60FDD" w:rsidRPr="00F60FD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15797">
              <w:rPr>
                <w:rFonts w:eastAsia="Calibri"/>
                <w:sz w:val="28"/>
                <w:szCs w:val="28"/>
                <w:lang w:eastAsia="en-US"/>
              </w:rPr>
              <w:t>oficiālajā tīmekļa vietnē:</w:t>
            </w:r>
          </w:p>
          <w:p w:rsidR="0032333B" w:rsidRPr="000B038C" w:rsidRDefault="000D46AA" w:rsidP="004F16ED">
            <w:pPr>
              <w:ind w:left="248" w:right="57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41278A">
              <w:rPr>
                <w:sz w:val="28"/>
                <w:szCs w:val="28"/>
              </w:rPr>
              <w:t xml:space="preserve">. LVS EN ISO 13686:2013 </w:t>
            </w:r>
            <w:r w:rsidR="0041278A" w:rsidRPr="000B038C">
              <w:rPr>
                <w:rFonts w:eastAsia="Calibri"/>
                <w:sz w:val="28"/>
                <w:szCs w:val="28"/>
                <w:lang w:eastAsia="en-US"/>
              </w:rPr>
              <w:t>„</w:t>
            </w:r>
            <w:r w:rsidR="0032333B" w:rsidRPr="000B038C">
              <w:rPr>
                <w:sz w:val="28"/>
                <w:szCs w:val="28"/>
              </w:rPr>
              <w:t>Dabasgāze. Kvalitātes raksturošana”;</w:t>
            </w:r>
          </w:p>
          <w:p w:rsidR="0032333B" w:rsidRPr="000B038C" w:rsidRDefault="000D46AA" w:rsidP="004F16ED">
            <w:pPr>
              <w:ind w:left="248" w:right="57" w:firstLine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32333B" w:rsidRPr="000B038C">
              <w:rPr>
                <w:rFonts w:eastAsia="Calibri"/>
                <w:sz w:val="28"/>
                <w:szCs w:val="28"/>
                <w:lang w:eastAsia="en-US"/>
              </w:rPr>
              <w:t xml:space="preserve">. LVS EN ISO 6976:2007 „Dabasgāze. </w:t>
            </w:r>
            <w:proofErr w:type="spellStart"/>
            <w:r w:rsidR="0032333B" w:rsidRPr="000B038C">
              <w:rPr>
                <w:rFonts w:eastAsia="Calibri"/>
                <w:sz w:val="28"/>
                <w:szCs w:val="28"/>
                <w:lang w:eastAsia="en-US"/>
              </w:rPr>
              <w:t>Siltumradītspējas</w:t>
            </w:r>
            <w:proofErr w:type="spellEnd"/>
            <w:r w:rsidR="0032333B" w:rsidRPr="000B038C">
              <w:rPr>
                <w:rFonts w:eastAsia="Calibri"/>
                <w:sz w:val="28"/>
                <w:szCs w:val="28"/>
                <w:lang w:eastAsia="en-US"/>
              </w:rPr>
              <w:t xml:space="preserve"> aprēķins, blīvums, relatīvais blīvums un sastāva </w:t>
            </w:r>
            <w:proofErr w:type="spellStart"/>
            <w:r w:rsidR="0032333B" w:rsidRPr="000B038C">
              <w:rPr>
                <w:rFonts w:eastAsia="Calibri"/>
                <w:sz w:val="28"/>
                <w:szCs w:val="28"/>
                <w:lang w:eastAsia="en-US"/>
              </w:rPr>
              <w:t>Vobbes</w:t>
            </w:r>
            <w:proofErr w:type="spellEnd"/>
            <w:r w:rsidR="0032333B" w:rsidRPr="000B038C">
              <w:rPr>
                <w:rFonts w:eastAsia="Calibri"/>
                <w:sz w:val="28"/>
                <w:szCs w:val="28"/>
                <w:lang w:eastAsia="en-US"/>
              </w:rPr>
              <w:t xml:space="preserve"> indekss”;</w:t>
            </w:r>
          </w:p>
          <w:p w:rsidR="0032333B" w:rsidRPr="0041278A" w:rsidRDefault="000D46AA" w:rsidP="004F16ED">
            <w:pPr>
              <w:ind w:left="248" w:right="57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8529D">
              <w:rPr>
                <w:sz w:val="28"/>
                <w:szCs w:val="28"/>
              </w:rPr>
              <w:t xml:space="preserve">. LVS </w:t>
            </w:r>
            <w:r w:rsidR="0032333B" w:rsidRPr="000B038C">
              <w:rPr>
                <w:sz w:val="28"/>
                <w:szCs w:val="28"/>
              </w:rPr>
              <w:t>E</w:t>
            </w:r>
            <w:r w:rsidR="00E8529D">
              <w:rPr>
                <w:sz w:val="28"/>
                <w:szCs w:val="28"/>
              </w:rPr>
              <w:t>N</w:t>
            </w:r>
            <w:r w:rsidR="0032333B" w:rsidRPr="000B038C">
              <w:rPr>
                <w:sz w:val="28"/>
                <w:szCs w:val="28"/>
              </w:rPr>
              <w:t xml:space="preserve"> ISO 13443:2007 “</w:t>
            </w:r>
            <w:r w:rsidR="0032333B" w:rsidRPr="000B038C">
              <w:rPr>
                <w:rFonts w:eastAsia="Calibri"/>
                <w:sz w:val="28"/>
                <w:szCs w:val="28"/>
                <w:lang w:eastAsia="en-US"/>
              </w:rPr>
              <w:t xml:space="preserve">Dabasgāze. </w:t>
            </w:r>
            <w:proofErr w:type="spellStart"/>
            <w:r w:rsidR="0032333B" w:rsidRPr="000B038C">
              <w:rPr>
                <w:rFonts w:eastAsia="Calibri"/>
                <w:sz w:val="28"/>
                <w:szCs w:val="28"/>
                <w:lang w:eastAsia="en-US"/>
              </w:rPr>
              <w:t>Standartapstākļi</w:t>
            </w:r>
            <w:proofErr w:type="spellEnd"/>
            <w:r w:rsidR="0032333B" w:rsidRPr="0041278A">
              <w:rPr>
                <w:sz w:val="28"/>
                <w:szCs w:val="28"/>
              </w:rPr>
              <w:t>”;</w:t>
            </w:r>
          </w:p>
          <w:p w:rsidR="001278E9" w:rsidRPr="0041278A" w:rsidRDefault="000D46AA" w:rsidP="004F16ED">
            <w:pPr>
              <w:ind w:left="248" w:right="57" w:firstLine="284"/>
              <w:jc w:val="both"/>
              <w:rPr>
                <w:sz w:val="28"/>
                <w:szCs w:val="28"/>
              </w:rPr>
            </w:pPr>
            <w:r w:rsidRPr="0041278A">
              <w:rPr>
                <w:sz w:val="28"/>
                <w:szCs w:val="28"/>
              </w:rPr>
              <w:t>4</w:t>
            </w:r>
            <w:r w:rsidR="0032333B" w:rsidRPr="0041278A">
              <w:rPr>
                <w:sz w:val="28"/>
                <w:szCs w:val="28"/>
              </w:rPr>
              <w:t>. LVS EN 1776:20</w:t>
            </w:r>
            <w:r w:rsidR="00E8529D" w:rsidRPr="0041278A">
              <w:rPr>
                <w:sz w:val="28"/>
                <w:szCs w:val="28"/>
              </w:rPr>
              <w:t>16</w:t>
            </w:r>
            <w:r w:rsidR="0032333B" w:rsidRPr="0041278A">
              <w:rPr>
                <w:sz w:val="28"/>
                <w:szCs w:val="28"/>
              </w:rPr>
              <w:t xml:space="preserve"> „</w:t>
            </w:r>
            <w:r w:rsidR="00E8529D" w:rsidRPr="0041278A">
              <w:rPr>
                <w:sz w:val="28"/>
                <w:szCs w:val="28"/>
              </w:rPr>
              <w:t>Gāzes infrastruktūra. Gāzes mērīšanas sistēmas. Funkcionālās prasības</w:t>
            </w:r>
            <w:r w:rsidR="0032333B" w:rsidRPr="0041278A">
              <w:rPr>
                <w:sz w:val="28"/>
                <w:szCs w:val="28"/>
              </w:rPr>
              <w:t>”;</w:t>
            </w:r>
          </w:p>
          <w:p w:rsidR="001278E9" w:rsidRPr="000B038C" w:rsidRDefault="000D46AA" w:rsidP="004F16ED">
            <w:pPr>
              <w:ind w:left="248" w:right="57" w:firstLine="284"/>
              <w:jc w:val="both"/>
              <w:rPr>
                <w:sz w:val="28"/>
                <w:szCs w:val="28"/>
              </w:rPr>
            </w:pPr>
            <w:r w:rsidRPr="0041278A">
              <w:rPr>
                <w:sz w:val="28"/>
                <w:szCs w:val="28"/>
              </w:rPr>
              <w:t>5</w:t>
            </w:r>
            <w:r w:rsidR="001278E9" w:rsidRPr="0041278A">
              <w:rPr>
                <w:sz w:val="28"/>
                <w:szCs w:val="28"/>
              </w:rPr>
              <w:t>.</w:t>
            </w:r>
            <w:r w:rsidR="0032333B" w:rsidRPr="0041278A">
              <w:rPr>
                <w:sz w:val="28"/>
                <w:szCs w:val="28"/>
              </w:rPr>
              <w:t xml:space="preserve"> </w:t>
            </w:r>
            <w:r w:rsidR="001278E9" w:rsidRPr="000B038C">
              <w:rPr>
                <w:sz w:val="28"/>
                <w:szCs w:val="28"/>
              </w:rPr>
              <w:t>LVS EN ISO 6326-1</w:t>
            </w:r>
            <w:r w:rsidR="00604166">
              <w:rPr>
                <w:sz w:val="28"/>
                <w:szCs w:val="28"/>
              </w:rPr>
              <w:t>:2009</w:t>
            </w:r>
            <w:r w:rsidR="001278E9" w:rsidRPr="000B038C">
              <w:rPr>
                <w:sz w:val="28"/>
                <w:szCs w:val="28"/>
              </w:rPr>
              <w:t xml:space="preserve"> </w:t>
            </w:r>
            <w:r w:rsidR="00A963F6" w:rsidRPr="000B038C">
              <w:rPr>
                <w:rFonts w:eastAsia="Calibri"/>
                <w:sz w:val="28"/>
                <w:szCs w:val="28"/>
                <w:lang w:eastAsia="en-US"/>
              </w:rPr>
              <w:t>„</w:t>
            </w:r>
            <w:r w:rsidR="001278E9" w:rsidRPr="000B038C">
              <w:rPr>
                <w:sz w:val="28"/>
                <w:szCs w:val="28"/>
              </w:rPr>
              <w:t>Dabasgāze. Sēra savienojumu noteikšana</w:t>
            </w:r>
            <w:r w:rsidR="00604166" w:rsidRPr="0041278A">
              <w:rPr>
                <w:sz w:val="28"/>
                <w:szCs w:val="28"/>
              </w:rPr>
              <w:t>: Vispārīgs ievads (ISO 6326-1:2007)</w:t>
            </w:r>
            <w:r w:rsidR="00604166">
              <w:rPr>
                <w:sz w:val="28"/>
                <w:szCs w:val="28"/>
              </w:rPr>
              <w:t>”</w:t>
            </w:r>
            <w:r w:rsidR="001278E9" w:rsidRPr="000B038C">
              <w:rPr>
                <w:sz w:val="28"/>
                <w:szCs w:val="28"/>
              </w:rPr>
              <w:t>;</w:t>
            </w:r>
          </w:p>
          <w:p w:rsidR="001278E9" w:rsidRPr="000B038C" w:rsidRDefault="000D46AA" w:rsidP="004F16ED">
            <w:pPr>
              <w:ind w:left="248" w:right="57" w:firstLine="284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1278E9" w:rsidRPr="000B038C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1278E9" w:rsidRPr="000B038C">
              <w:rPr>
                <w:sz w:val="28"/>
                <w:szCs w:val="28"/>
              </w:rPr>
              <w:t>LVS EN ISO 6974</w:t>
            </w:r>
            <w:r w:rsidR="00604166">
              <w:rPr>
                <w:sz w:val="28"/>
                <w:szCs w:val="28"/>
              </w:rPr>
              <w:t>-</w:t>
            </w:r>
            <w:r w:rsidR="005F5F55">
              <w:rPr>
                <w:sz w:val="28"/>
                <w:szCs w:val="28"/>
              </w:rPr>
              <w:t>1</w:t>
            </w:r>
            <w:r w:rsidR="00604166">
              <w:rPr>
                <w:sz w:val="28"/>
                <w:szCs w:val="28"/>
              </w:rPr>
              <w:t>:</w:t>
            </w:r>
            <w:r w:rsidR="0041278A">
              <w:rPr>
                <w:sz w:val="28"/>
                <w:szCs w:val="28"/>
              </w:rPr>
              <w:t>201</w:t>
            </w:r>
            <w:r w:rsidR="005F5F55">
              <w:rPr>
                <w:sz w:val="28"/>
                <w:szCs w:val="28"/>
              </w:rPr>
              <w:t>2</w:t>
            </w:r>
            <w:r w:rsidR="001278E9" w:rsidRPr="000B038C">
              <w:rPr>
                <w:sz w:val="28"/>
                <w:szCs w:val="28"/>
              </w:rPr>
              <w:t xml:space="preserve"> </w:t>
            </w:r>
            <w:r w:rsidR="0041278A" w:rsidRPr="005F5F55">
              <w:rPr>
                <w:sz w:val="28"/>
                <w:szCs w:val="28"/>
              </w:rPr>
              <w:t>„</w:t>
            </w:r>
            <w:r w:rsidR="005F5F55" w:rsidRPr="005F5F55">
              <w:rPr>
                <w:sz w:val="28"/>
                <w:szCs w:val="28"/>
              </w:rPr>
              <w:t>Dabasgāze. Sastāva un saistītās nenoteiktības noteikšana ar gāzes hromatogrāfijas metodi. 1. daļa: Vispārīgās vadlīnijas un sastāva aprēķini (ISO 6974-1:2012)</w:t>
            </w:r>
            <w:r w:rsidR="0041278A">
              <w:rPr>
                <w:sz w:val="28"/>
                <w:szCs w:val="28"/>
              </w:rPr>
              <w:t>”</w:t>
            </w:r>
            <w:r w:rsidR="001278E9" w:rsidRPr="000B038C">
              <w:rPr>
                <w:sz w:val="28"/>
                <w:szCs w:val="28"/>
              </w:rPr>
              <w:t>;</w:t>
            </w:r>
          </w:p>
          <w:p w:rsidR="001278E9" w:rsidRDefault="000D46AA" w:rsidP="004F16ED">
            <w:pPr>
              <w:ind w:left="248" w:right="57" w:firstLine="284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1278E9" w:rsidRPr="000B038C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41278A">
              <w:rPr>
                <w:sz w:val="28"/>
                <w:szCs w:val="28"/>
              </w:rPr>
              <w:t xml:space="preserve"> </w:t>
            </w:r>
            <w:r w:rsidR="001278E9" w:rsidRPr="000B038C">
              <w:rPr>
                <w:sz w:val="28"/>
                <w:szCs w:val="28"/>
              </w:rPr>
              <w:t xml:space="preserve">LVS EN ISO 11541:2003 </w:t>
            </w:r>
            <w:r w:rsidR="0041278A" w:rsidRPr="000B038C">
              <w:rPr>
                <w:rFonts w:eastAsia="Calibri"/>
                <w:sz w:val="28"/>
                <w:szCs w:val="28"/>
                <w:lang w:eastAsia="en-US"/>
              </w:rPr>
              <w:t>„</w:t>
            </w:r>
            <w:r w:rsidR="001278E9" w:rsidRPr="000B038C">
              <w:rPr>
                <w:sz w:val="28"/>
                <w:szCs w:val="28"/>
              </w:rPr>
              <w:t>Dabasgāze - Ūdens satura noteikšana augstā spiedienā</w:t>
            </w:r>
            <w:r w:rsidR="0041278A" w:rsidRPr="000B038C">
              <w:rPr>
                <w:rFonts w:eastAsia="Calibri"/>
                <w:sz w:val="28"/>
                <w:szCs w:val="28"/>
                <w:lang w:eastAsia="en-US"/>
              </w:rPr>
              <w:t>„</w:t>
            </w:r>
            <w:r w:rsidR="001278E9" w:rsidRPr="000B038C">
              <w:rPr>
                <w:sz w:val="28"/>
                <w:szCs w:val="28"/>
              </w:rPr>
              <w:t>;</w:t>
            </w:r>
          </w:p>
          <w:p w:rsidR="00F83E78" w:rsidRDefault="00A82B20" w:rsidP="004F16ED">
            <w:pPr>
              <w:ind w:left="248" w:right="57" w:firstLine="284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F83E78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0A4B98">
              <w:rPr>
                <w:sz w:val="28"/>
                <w:szCs w:val="28"/>
              </w:rPr>
              <w:t xml:space="preserve"> LVS EN 16726:2016 </w:t>
            </w:r>
            <w:r w:rsidR="0041278A" w:rsidRPr="000B038C">
              <w:rPr>
                <w:rFonts w:eastAsia="Calibri"/>
                <w:sz w:val="28"/>
                <w:szCs w:val="28"/>
                <w:lang w:eastAsia="en-US"/>
              </w:rPr>
              <w:t>„</w:t>
            </w:r>
            <w:r w:rsidR="00F83E78" w:rsidRPr="00F83E78">
              <w:rPr>
                <w:sz w:val="28"/>
                <w:szCs w:val="28"/>
              </w:rPr>
              <w:t>Gāzes infrastruktūra. Gāzes kvalitāte. H grupa”</w:t>
            </w:r>
            <w:r w:rsidR="000A4B98">
              <w:rPr>
                <w:sz w:val="28"/>
                <w:szCs w:val="28"/>
              </w:rPr>
              <w:t>;</w:t>
            </w:r>
          </w:p>
          <w:p w:rsidR="00784190" w:rsidRDefault="00784190" w:rsidP="004F16ED">
            <w:pPr>
              <w:ind w:left="248" w:right="57" w:firstLine="284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784C61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Pr="00784C61">
              <w:rPr>
                <w:sz w:val="28"/>
                <w:szCs w:val="28"/>
              </w:rPr>
              <w:t>LVS 460:2014 „No reģeneratīviem avotiem iegūto gāzu izmantošana dabasgāzes sadales sistēmā”</w:t>
            </w:r>
          </w:p>
          <w:p w:rsidR="000A4B98" w:rsidRDefault="00784190" w:rsidP="004F16ED">
            <w:pPr>
              <w:ind w:left="248" w:right="57" w:firstLine="284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0A4B98" w:rsidRPr="000B038C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0A4B98" w:rsidRPr="000B038C">
              <w:rPr>
                <w:snapToGrid w:val="0"/>
                <w:sz w:val="28"/>
                <w:szCs w:val="28"/>
              </w:rPr>
              <w:t xml:space="preserve">LV NS GS-01 </w:t>
            </w:r>
            <w:r w:rsidR="000A4B98" w:rsidRPr="000B038C">
              <w:rPr>
                <w:rFonts w:eastAsia="Calibri"/>
                <w:sz w:val="28"/>
                <w:szCs w:val="28"/>
                <w:lang w:eastAsia="en-US"/>
              </w:rPr>
              <w:t>„</w:t>
            </w:r>
            <w:r w:rsidR="000A4B98" w:rsidRPr="000B038C">
              <w:rPr>
                <w:snapToGrid w:val="0"/>
                <w:sz w:val="28"/>
                <w:szCs w:val="28"/>
              </w:rPr>
              <w:t>Ogļūdeņražu gāzes.</w:t>
            </w:r>
            <w:r w:rsidR="000A4B9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="000A4B98">
              <w:rPr>
                <w:snapToGrid w:val="0"/>
                <w:sz w:val="28"/>
                <w:szCs w:val="28"/>
              </w:rPr>
              <w:t>Odorizācijas</w:t>
            </w:r>
            <w:proofErr w:type="spellEnd"/>
            <w:r w:rsidR="000A4B98">
              <w:rPr>
                <w:snapToGrid w:val="0"/>
                <w:sz w:val="28"/>
                <w:szCs w:val="28"/>
              </w:rPr>
              <w:t xml:space="preserve"> pārbaudes metodes”.</w:t>
            </w:r>
          </w:p>
          <w:p w:rsidR="0041278A" w:rsidRDefault="008D6D66" w:rsidP="004F16ED">
            <w:pPr>
              <w:ind w:left="107" w:right="57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BB67D2" w:rsidRPr="001278E9" w:rsidRDefault="00BB67D2" w:rsidP="0041278A">
            <w:pPr>
              <w:ind w:left="107" w:right="57" w:firstLine="28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Pieslēguma</w:t>
            </w:r>
            <w:proofErr w:type="spellEnd"/>
            <w:r>
              <w:rPr>
                <w:sz w:val="28"/>
                <w:szCs w:val="28"/>
              </w:rPr>
              <w:t xml:space="preserve"> punktā </w:t>
            </w:r>
            <w:r w:rsidRPr="00BB67D2">
              <w:rPr>
                <w:sz w:val="28"/>
                <w:szCs w:val="28"/>
              </w:rPr>
              <w:t xml:space="preserve">nepārtraukti </w:t>
            </w:r>
            <w:r>
              <w:rPr>
                <w:sz w:val="28"/>
                <w:szCs w:val="28"/>
              </w:rPr>
              <w:t xml:space="preserve">tiek veikta </w:t>
            </w:r>
            <w:r w:rsidRPr="00BB67D2">
              <w:rPr>
                <w:sz w:val="28"/>
                <w:szCs w:val="28"/>
              </w:rPr>
              <w:t xml:space="preserve">dabasgāzes sistēmā ievadāmās </w:t>
            </w:r>
            <w:proofErr w:type="spellStart"/>
            <w:r w:rsidRPr="00BB67D2">
              <w:rPr>
                <w:sz w:val="28"/>
                <w:szCs w:val="28"/>
              </w:rPr>
              <w:t>aizvietotājgāzes</w:t>
            </w:r>
            <w:proofErr w:type="spellEnd"/>
            <w:r w:rsidRPr="00BB67D2">
              <w:rPr>
                <w:sz w:val="28"/>
                <w:szCs w:val="28"/>
              </w:rPr>
              <w:t xml:space="preserve"> kvalitātes raksturlielumu noteikšan</w:t>
            </w:r>
            <w:r>
              <w:rPr>
                <w:sz w:val="28"/>
                <w:szCs w:val="28"/>
              </w:rPr>
              <w:t>a</w:t>
            </w:r>
            <w:r w:rsidRPr="00BB67D2">
              <w:rPr>
                <w:sz w:val="28"/>
                <w:szCs w:val="28"/>
              </w:rPr>
              <w:t xml:space="preserve">, </w:t>
            </w:r>
            <w:r w:rsidR="00BA15AB">
              <w:rPr>
                <w:sz w:val="28"/>
                <w:szCs w:val="28"/>
              </w:rPr>
              <w:t xml:space="preserve">piemērojot </w:t>
            </w:r>
            <w:r w:rsidR="00BA15AB" w:rsidRPr="000B038C">
              <w:rPr>
                <w:sz w:val="28"/>
                <w:szCs w:val="28"/>
              </w:rPr>
              <w:t>LVS EN ISO 6974</w:t>
            </w:r>
            <w:r w:rsidR="00BA15AB">
              <w:rPr>
                <w:sz w:val="28"/>
                <w:szCs w:val="28"/>
              </w:rPr>
              <w:t xml:space="preserve"> sērijas standartos noteiktās metodes un </w:t>
            </w:r>
            <w:r w:rsidRPr="00BB67D2">
              <w:rPr>
                <w:sz w:val="28"/>
                <w:szCs w:val="28"/>
              </w:rPr>
              <w:t>izmantojot atbilstoši sertificētu</w:t>
            </w:r>
            <w:r>
              <w:rPr>
                <w:sz w:val="28"/>
                <w:szCs w:val="28"/>
              </w:rPr>
              <w:t>s</w:t>
            </w:r>
            <w:r w:rsidRPr="00BB67D2">
              <w:rPr>
                <w:sz w:val="28"/>
                <w:szCs w:val="28"/>
              </w:rPr>
              <w:t xml:space="preserve"> un verificētu</w:t>
            </w:r>
            <w:r>
              <w:rPr>
                <w:sz w:val="28"/>
                <w:szCs w:val="28"/>
              </w:rPr>
              <w:t>s</w:t>
            </w:r>
            <w:r w:rsidRPr="00BB67D2">
              <w:rPr>
                <w:sz w:val="28"/>
                <w:szCs w:val="28"/>
              </w:rPr>
              <w:t xml:space="preserve"> </w:t>
            </w:r>
            <w:r w:rsidR="003F0B3D">
              <w:rPr>
                <w:sz w:val="28"/>
                <w:szCs w:val="28"/>
              </w:rPr>
              <w:t xml:space="preserve"> gāzu </w:t>
            </w:r>
            <w:proofErr w:type="spellStart"/>
            <w:r w:rsidR="003F0B3D">
              <w:rPr>
                <w:sz w:val="28"/>
                <w:szCs w:val="28"/>
              </w:rPr>
              <w:t>hromatogrā</w:t>
            </w:r>
            <w:r>
              <w:rPr>
                <w:sz w:val="28"/>
                <w:szCs w:val="28"/>
              </w:rPr>
              <w:t>fus</w:t>
            </w:r>
            <w:proofErr w:type="spellEnd"/>
            <w:r>
              <w:rPr>
                <w:sz w:val="28"/>
                <w:szCs w:val="28"/>
              </w:rPr>
              <w:t xml:space="preserve"> vai tamlīdzīgu </w:t>
            </w:r>
            <w:r w:rsidRPr="00BB67D2">
              <w:rPr>
                <w:sz w:val="28"/>
                <w:szCs w:val="28"/>
              </w:rPr>
              <w:t xml:space="preserve">mēraparatūru, kā arī </w:t>
            </w:r>
            <w:r>
              <w:rPr>
                <w:sz w:val="28"/>
                <w:szCs w:val="28"/>
              </w:rPr>
              <w:t xml:space="preserve">tiek nodrošināta </w:t>
            </w:r>
            <w:r w:rsidRPr="00BB67D2">
              <w:rPr>
                <w:sz w:val="28"/>
                <w:szCs w:val="28"/>
              </w:rPr>
              <w:t>šo datu uzkrāšanu un sistēmas operatora nepārtraukt</w:t>
            </w:r>
            <w:r>
              <w:rPr>
                <w:sz w:val="28"/>
                <w:szCs w:val="28"/>
              </w:rPr>
              <w:t>a</w:t>
            </w:r>
            <w:r w:rsidRPr="00BB67D2">
              <w:rPr>
                <w:sz w:val="28"/>
                <w:szCs w:val="28"/>
              </w:rPr>
              <w:t xml:space="preserve"> attālināt</w:t>
            </w:r>
            <w:r>
              <w:rPr>
                <w:sz w:val="28"/>
                <w:szCs w:val="28"/>
              </w:rPr>
              <w:t>a piekļuve</w:t>
            </w:r>
            <w:r w:rsidRPr="00BB67D2">
              <w:rPr>
                <w:sz w:val="28"/>
                <w:szCs w:val="28"/>
              </w:rPr>
              <w:t xml:space="preserve"> uzkrātajiem datiem.</w:t>
            </w:r>
          </w:p>
        </w:tc>
      </w:tr>
      <w:tr w:rsidR="00193E45" w:rsidRPr="00912A6D" w:rsidTr="00FD76CC">
        <w:trPr>
          <w:trHeight w:val="706"/>
        </w:trPr>
        <w:tc>
          <w:tcPr>
            <w:tcW w:w="524" w:type="dxa"/>
          </w:tcPr>
          <w:p w:rsidR="00193E45" w:rsidRPr="00912A6D" w:rsidRDefault="00193E45" w:rsidP="00912A6D">
            <w:pPr>
              <w:ind w:left="57" w:right="57"/>
              <w:rPr>
                <w:sz w:val="28"/>
                <w:szCs w:val="28"/>
              </w:rPr>
            </w:pPr>
            <w:r w:rsidRPr="00912A6D">
              <w:rPr>
                <w:sz w:val="28"/>
                <w:szCs w:val="28"/>
              </w:rPr>
              <w:lastRenderedPageBreak/>
              <w:t> 3.</w:t>
            </w:r>
          </w:p>
        </w:tc>
        <w:tc>
          <w:tcPr>
            <w:tcW w:w="3177" w:type="dxa"/>
          </w:tcPr>
          <w:p w:rsidR="00193E45" w:rsidRPr="00912A6D" w:rsidRDefault="00193E45" w:rsidP="00912A6D">
            <w:pPr>
              <w:ind w:left="57" w:right="57"/>
              <w:jc w:val="both"/>
              <w:rPr>
                <w:sz w:val="28"/>
                <w:szCs w:val="28"/>
              </w:rPr>
            </w:pPr>
            <w:r w:rsidRPr="00912A6D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5361" w:type="dxa"/>
          </w:tcPr>
          <w:p w:rsidR="00193E45" w:rsidRPr="00290056" w:rsidRDefault="008E0E15" w:rsidP="00967EF4">
            <w:pPr>
              <w:ind w:left="57" w:right="57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Sabiedrisko </w:t>
            </w:r>
            <w:r w:rsidR="00967EF4">
              <w:rPr>
                <w:sz w:val="28"/>
                <w:szCs w:val="28"/>
              </w:rPr>
              <w:t>pakalpojumu regulēšanas komisija</w:t>
            </w:r>
            <w:r w:rsidR="00F43918">
              <w:rPr>
                <w:sz w:val="28"/>
                <w:szCs w:val="28"/>
              </w:rPr>
              <w:t>.</w:t>
            </w:r>
          </w:p>
        </w:tc>
      </w:tr>
      <w:tr w:rsidR="00193E45" w:rsidRPr="00912A6D" w:rsidTr="00FD76CC">
        <w:trPr>
          <w:trHeight w:val="384"/>
        </w:trPr>
        <w:tc>
          <w:tcPr>
            <w:tcW w:w="524" w:type="dxa"/>
          </w:tcPr>
          <w:p w:rsidR="00193E45" w:rsidRPr="00912A6D" w:rsidRDefault="00193E45" w:rsidP="00912A6D">
            <w:pPr>
              <w:ind w:left="57" w:right="57"/>
              <w:rPr>
                <w:sz w:val="28"/>
                <w:szCs w:val="28"/>
              </w:rPr>
            </w:pPr>
            <w:r w:rsidRPr="00912A6D">
              <w:rPr>
                <w:sz w:val="28"/>
                <w:szCs w:val="28"/>
              </w:rPr>
              <w:t> 4.</w:t>
            </w:r>
          </w:p>
        </w:tc>
        <w:tc>
          <w:tcPr>
            <w:tcW w:w="3177" w:type="dxa"/>
          </w:tcPr>
          <w:p w:rsidR="00193E45" w:rsidRPr="00912A6D" w:rsidRDefault="00193E45" w:rsidP="00912A6D">
            <w:pPr>
              <w:ind w:left="57" w:right="57"/>
              <w:jc w:val="both"/>
              <w:rPr>
                <w:sz w:val="28"/>
                <w:szCs w:val="28"/>
              </w:rPr>
            </w:pPr>
            <w:r w:rsidRPr="00912A6D">
              <w:rPr>
                <w:sz w:val="28"/>
                <w:szCs w:val="28"/>
              </w:rPr>
              <w:t>Cita informācija</w:t>
            </w:r>
          </w:p>
        </w:tc>
        <w:tc>
          <w:tcPr>
            <w:tcW w:w="5361" w:type="dxa"/>
          </w:tcPr>
          <w:p w:rsidR="00193E45" w:rsidRPr="00912A6D" w:rsidRDefault="00193E45" w:rsidP="00912A6D">
            <w:pPr>
              <w:pStyle w:val="naiskr"/>
              <w:spacing w:before="0" w:after="0"/>
              <w:ind w:left="57" w:right="57" w:firstLine="284"/>
              <w:rPr>
                <w:sz w:val="28"/>
                <w:szCs w:val="28"/>
              </w:rPr>
            </w:pPr>
            <w:r w:rsidRPr="00912A6D">
              <w:rPr>
                <w:sz w:val="28"/>
                <w:szCs w:val="28"/>
              </w:rPr>
              <w:t>Nav</w:t>
            </w:r>
          </w:p>
        </w:tc>
      </w:tr>
    </w:tbl>
    <w:p w:rsidR="001A3F49" w:rsidRPr="00912A6D" w:rsidRDefault="001A3F49" w:rsidP="00912A6D">
      <w:pPr>
        <w:ind w:left="57" w:right="57"/>
        <w:rPr>
          <w:color w:val="FF0000"/>
          <w:sz w:val="28"/>
          <w:szCs w:val="28"/>
        </w:rPr>
      </w:pPr>
    </w:p>
    <w:p w:rsidR="00193E45" w:rsidRPr="00912A6D" w:rsidRDefault="00193E45" w:rsidP="00912A6D">
      <w:pPr>
        <w:ind w:left="57" w:right="57"/>
        <w:rPr>
          <w:color w:val="FF0000"/>
          <w:sz w:val="28"/>
          <w:szCs w:val="28"/>
        </w:rPr>
      </w:pPr>
    </w:p>
    <w:tbl>
      <w:tblPr>
        <w:tblW w:w="9194" w:type="dxa"/>
        <w:tblInd w:w="1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3153"/>
        <w:gridCol w:w="5518"/>
      </w:tblGrid>
      <w:tr w:rsidR="00193E45" w:rsidRPr="00912A6D" w:rsidTr="00D15797">
        <w:tc>
          <w:tcPr>
            <w:tcW w:w="9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E45" w:rsidRPr="00912A6D" w:rsidRDefault="00193E45" w:rsidP="00912A6D">
            <w:pPr>
              <w:ind w:left="57" w:right="57"/>
              <w:jc w:val="center"/>
              <w:rPr>
                <w:b/>
                <w:sz w:val="28"/>
                <w:szCs w:val="28"/>
              </w:rPr>
            </w:pPr>
            <w:r w:rsidRPr="00912A6D">
              <w:rPr>
                <w:b/>
                <w:sz w:val="28"/>
                <w:szCs w:val="28"/>
              </w:rPr>
              <w:t>II. Tiesību akta projekta ietekme uz sabiedrību tautsaimniecības attīstību un administratīvo slogu</w:t>
            </w:r>
          </w:p>
        </w:tc>
      </w:tr>
      <w:tr w:rsidR="00193E45" w:rsidRPr="00912A6D" w:rsidTr="00D15797">
        <w:trPr>
          <w:trHeight w:val="46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E45" w:rsidRPr="00912A6D" w:rsidRDefault="00193E45" w:rsidP="00912A6D">
            <w:pPr>
              <w:ind w:left="57" w:right="57"/>
              <w:rPr>
                <w:sz w:val="28"/>
                <w:szCs w:val="28"/>
              </w:rPr>
            </w:pPr>
            <w:r w:rsidRPr="00912A6D">
              <w:rPr>
                <w:sz w:val="28"/>
                <w:szCs w:val="28"/>
              </w:rPr>
              <w:t> 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E45" w:rsidRPr="00912A6D" w:rsidRDefault="00193E45" w:rsidP="00912A6D">
            <w:pPr>
              <w:ind w:left="57" w:right="57"/>
              <w:jc w:val="both"/>
              <w:rPr>
                <w:sz w:val="28"/>
                <w:szCs w:val="28"/>
              </w:rPr>
            </w:pPr>
            <w:r w:rsidRPr="00912A6D">
              <w:rPr>
                <w:sz w:val="28"/>
                <w:szCs w:val="28"/>
              </w:rPr>
              <w:t xml:space="preserve"> Sabiedrības </w:t>
            </w:r>
            <w:proofErr w:type="spellStart"/>
            <w:r w:rsidRPr="00912A6D">
              <w:rPr>
                <w:sz w:val="28"/>
                <w:szCs w:val="28"/>
              </w:rPr>
              <w:t>mērķgrupas</w:t>
            </w:r>
            <w:proofErr w:type="spellEnd"/>
            <w:r w:rsidRPr="00912A6D">
              <w:rPr>
                <w:sz w:val="28"/>
                <w:szCs w:val="28"/>
              </w:rPr>
              <w:t>, kuras tiesiskais regulējums  ietekmē vai varētu ietekmēt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E45" w:rsidRPr="00912A6D" w:rsidRDefault="00F52175" w:rsidP="00A2250D">
            <w:pPr>
              <w:ind w:left="57" w:right="57" w:firstLine="284"/>
              <w:jc w:val="both"/>
              <w:rPr>
                <w:iCs/>
                <w:sz w:val="28"/>
                <w:szCs w:val="28"/>
              </w:rPr>
            </w:pPr>
            <w:r w:rsidRPr="00912A6D">
              <w:rPr>
                <w:iCs/>
                <w:sz w:val="28"/>
                <w:szCs w:val="28"/>
              </w:rPr>
              <w:t>Noteikum</w:t>
            </w:r>
            <w:r w:rsidR="002D3EAC">
              <w:rPr>
                <w:iCs/>
                <w:sz w:val="28"/>
                <w:szCs w:val="28"/>
              </w:rPr>
              <w:t xml:space="preserve">u projekts attiecas uz </w:t>
            </w:r>
            <w:proofErr w:type="spellStart"/>
            <w:r w:rsidR="00ED1073">
              <w:rPr>
                <w:iCs/>
                <w:sz w:val="28"/>
                <w:szCs w:val="28"/>
              </w:rPr>
              <w:t>biometāna</w:t>
            </w:r>
            <w:proofErr w:type="spellEnd"/>
            <w:r w:rsidR="00ED1073">
              <w:rPr>
                <w:iCs/>
                <w:sz w:val="28"/>
                <w:szCs w:val="28"/>
              </w:rPr>
              <w:t xml:space="preserve"> ražotājiem</w:t>
            </w:r>
            <w:r w:rsidR="00AB6C60">
              <w:rPr>
                <w:iCs/>
                <w:sz w:val="28"/>
                <w:szCs w:val="28"/>
              </w:rPr>
              <w:t xml:space="preserve">, sašķidrinātās dabasgāzes pakalpojuma </w:t>
            </w:r>
            <w:r w:rsidR="00A2250D">
              <w:rPr>
                <w:iCs/>
                <w:sz w:val="28"/>
                <w:szCs w:val="28"/>
              </w:rPr>
              <w:t>sistēmas oper</w:t>
            </w:r>
            <w:r w:rsidR="00967EF4">
              <w:rPr>
                <w:iCs/>
                <w:sz w:val="28"/>
                <w:szCs w:val="28"/>
              </w:rPr>
              <w:t>a</w:t>
            </w:r>
            <w:r w:rsidR="00A2250D">
              <w:rPr>
                <w:iCs/>
                <w:sz w:val="28"/>
                <w:szCs w:val="28"/>
              </w:rPr>
              <w:t>toru</w:t>
            </w:r>
            <w:r w:rsidR="00ED1073">
              <w:rPr>
                <w:iCs/>
                <w:sz w:val="28"/>
                <w:szCs w:val="28"/>
              </w:rPr>
              <w:t xml:space="preserve"> un dabasgāzes sistēm</w:t>
            </w:r>
            <w:r w:rsidR="00D663FB">
              <w:rPr>
                <w:iCs/>
                <w:sz w:val="28"/>
                <w:szCs w:val="28"/>
              </w:rPr>
              <w:t>as operatoriem.</w:t>
            </w:r>
          </w:p>
        </w:tc>
      </w:tr>
      <w:tr w:rsidR="00193E45" w:rsidRPr="00912A6D" w:rsidTr="00D15797">
        <w:trPr>
          <w:trHeight w:val="52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E45" w:rsidRPr="00912A6D" w:rsidRDefault="00193E45" w:rsidP="00912A6D">
            <w:pPr>
              <w:ind w:left="57" w:right="57"/>
              <w:rPr>
                <w:sz w:val="28"/>
                <w:szCs w:val="28"/>
              </w:rPr>
            </w:pPr>
            <w:r w:rsidRPr="00912A6D">
              <w:rPr>
                <w:sz w:val="28"/>
                <w:szCs w:val="28"/>
              </w:rPr>
              <w:t> 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E45" w:rsidRPr="00912A6D" w:rsidRDefault="00193E45" w:rsidP="00912A6D">
            <w:pPr>
              <w:ind w:left="57" w:right="57"/>
              <w:jc w:val="both"/>
              <w:rPr>
                <w:sz w:val="28"/>
                <w:szCs w:val="28"/>
              </w:rPr>
            </w:pPr>
            <w:r w:rsidRPr="00912A6D">
              <w:rPr>
                <w:sz w:val="28"/>
                <w:szCs w:val="28"/>
              </w:rPr>
              <w:t>Tiesiskā regulējuma ietekme uz tautsaimniecību un administratīvo slogu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E45" w:rsidRPr="00912A6D" w:rsidRDefault="00D663FB" w:rsidP="00126A07">
            <w:pPr>
              <w:ind w:left="57" w:right="57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Noteikumu projekts</w:t>
            </w:r>
            <w:r w:rsidR="00696F5F" w:rsidRPr="00912A6D">
              <w:rPr>
                <w:sz w:val="28"/>
                <w:szCs w:val="28"/>
              </w:rPr>
              <w:t xml:space="preserve"> veicina dabasgāzes tirgus </w:t>
            </w:r>
            <w:r w:rsidR="0072170E" w:rsidRPr="00912A6D">
              <w:rPr>
                <w:sz w:val="28"/>
                <w:szCs w:val="28"/>
              </w:rPr>
              <w:t>attīstību un jaunu tirgus dalībnieku ienākšanu tirgū</w:t>
            </w:r>
            <w:r w:rsidR="008C5C24" w:rsidRPr="00912A6D">
              <w:rPr>
                <w:sz w:val="28"/>
                <w:szCs w:val="28"/>
              </w:rPr>
              <w:t xml:space="preserve">, nosakot vienotas prasības dažāda veida </w:t>
            </w:r>
            <w:r w:rsidR="00F909A0" w:rsidRPr="00912A6D">
              <w:rPr>
                <w:sz w:val="28"/>
                <w:szCs w:val="28"/>
              </w:rPr>
              <w:t>deg</w:t>
            </w:r>
            <w:r w:rsidR="008C5C24" w:rsidRPr="00912A6D">
              <w:rPr>
                <w:sz w:val="28"/>
                <w:szCs w:val="28"/>
              </w:rPr>
              <w:t xml:space="preserve">gāzēm to ievadīšanai </w:t>
            </w:r>
            <w:r w:rsidR="00F909A0" w:rsidRPr="00912A6D">
              <w:rPr>
                <w:sz w:val="28"/>
                <w:szCs w:val="28"/>
              </w:rPr>
              <w:t>dabas</w:t>
            </w:r>
            <w:r w:rsidR="008C5C24" w:rsidRPr="00912A6D">
              <w:rPr>
                <w:sz w:val="28"/>
                <w:szCs w:val="28"/>
              </w:rPr>
              <w:t>gāzes sistēmā.</w:t>
            </w:r>
          </w:p>
        </w:tc>
      </w:tr>
      <w:tr w:rsidR="00193E45" w:rsidRPr="00912A6D" w:rsidTr="00D15797">
        <w:trPr>
          <w:trHeight w:val="51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E45" w:rsidRPr="00912A6D" w:rsidRDefault="00193E45" w:rsidP="00912A6D">
            <w:pPr>
              <w:ind w:left="57" w:right="57"/>
              <w:rPr>
                <w:sz w:val="28"/>
                <w:szCs w:val="28"/>
              </w:rPr>
            </w:pPr>
            <w:r w:rsidRPr="00912A6D">
              <w:rPr>
                <w:sz w:val="28"/>
                <w:szCs w:val="28"/>
              </w:rPr>
              <w:t> 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E45" w:rsidRPr="00912A6D" w:rsidRDefault="00193E45" w:rsidP="00912A6D">
            <w:pPr>
              <w:ind w:left="57" w:right="57"/>
              <w:jc w:val="both"/>
              <w:rPr>
                <w:sz w:val="28"/>
                <w:szCs w:val="28"/>
              </w:rPr>
            </w:pPr>
            <w:r w:rsidRPr="00912A6D">
              <w:rPr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E45" w:rsidRPr="00967EF4" w:rsidRDefault="00727E79" w:rsidP="00F64E50">
            <w:pPr>
              <w:ind w:left="57" w:right="57" w:firstLine="284"/>
              <w:jc w:val="both"/>
              <w:rPr>
                <w:sz w:val="28"/>
                <w:szCs w:val="28"/>
              </w:rPr>
            </w:pPr>
            <w:r w:rsidRPr="00596363">
              <w:rPr>
                <w:sz w:val="28"/>
                <w:szCs w:val="28"/>
              </w:rPr>
              <w:t>Projekts šo jomu neskar.</w:t>
            </w:r>
          </w:p>
        </w:tc>
      </w:tr>
      <w:tr w:rsidR="00193E45" w:rsidRPr="00912A6D" w:rsidTr="00D1579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E45" w:rsidRPr="00912A6D" w:rsidRDefault="00193E45" w:rsidP="00912A6D">
            <w:pPr>
              <w:ind w:left="57" w:right="57"/>
              <w:rPr>
                <w:sz w:val="28"/>
                <w:szCs w:val="28"/>
              </w:rPr>
            </w:pPr>
            <w:r w:rsidRPr="00912A6D">
              <w:rPr>
                <w:sz w:val="28"/>
                <w:szCs w:val="28"/>
              </w:rPr>
              <w:t> 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E45" w:rsidRPr="00912A6D" w:rsidRDefault="00193E45" w:rsidP="00912A6D">
            <w:pPr>
              <w:ind w:left="57" w:right="57"/>
              <w:jc w:val="both"/>
              <w:rPr>
                <w:sz w:val="28"/>
                <w:szCs w:val="28"/>
              </w:rPr>
            </w:pPr>
            <w:r w:rsidRPr="00912A6D">
              <w:rPr>
                <w:sz w:val="28"/>
                <w:szCs w:val="28"/>
              </w:rPr>
              <w:t> Cita informācija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E45" w:rsidRPr="00912A6D" w:rsidRDefault="00193E45" w:rsidP="00912A6D">
            <w:pPr>
              <w:ind w:left="57" w:right="57" w:firstLine="284"/>
              <w:rPr>
                <w:sz w:val="28"/>
                <w:szCs w:val="28"/>
              </w:rPr>
            </w:pPr>
            <w:r w:rsidRPr="00912A6D">
              <w:rPr>
                <w:sz w:val="28"/>
                <w:szCs w:val="28"/>
              </w:rPr>
              <w:t>Nav</w:t>
            </w:r>
          </w:p>
        </w:tc>
      </w:tr>
    </w:tbl>
    <w:p w:rsidR="001A3F49" w:rsidRPr="00912A6D" w:rsidRDefault="001A3F49" w:rsidP="00912A6D">
      <w:pPr>
        <w:ind w:left="57" w:right="57"/>
        <w:rPr>
          <w:sz w:val="28"/>
          <w:szCs w:val="28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934"/>
        <w:gridCol w:w="5714"/>
      </w:tblGrid>
      <w:tr w:rsidR="00193E45" w:rsidRPr="00912A6D" w:rsidTr="00FD76CC">
        <w:trPr>
          <w:jc w:val="center"/>
        </w:trPr>
        <w:tc>
          <w:tcPr>
            <w:tcW w:w="9215" w:type="dxa"/>
            <w:gridSpan w:val="3"/>
          </w:tcPr>
          <w:p w:rsidR="00193E45" w:rsidRPr="00912A6D" w:rsidRDefault="00193E45" w:rsidP="00912A6D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912A6D">
              <w:rPr>
                <w:sz w:val="28"/>
                <w:szCs w:val="28"/>
              </w:rPr>
              <w:t>VI. Sabiedrības līdzdalība un komunikācijas aktivitātes</w:t>
            </w:r>
          </w:p>
        </w:tc>
      </w:tr>
      <w:tr w:rsidR="00193E45" w:rsidRPr="00912A6D" w:rsidTr="00124ADC">
        <w:trPr>
          <w:trHeight w:val="1998"/>
          <w:jc w:val="center"/>
        </w:trPr>
        <w:tc>
          <w:tcPr>
            <w:tcW w:w="567" w:type="dxa"/>
          </w:tcPr>
          <w:p w:rsidR="00193E45" w:rsidRPr="00912A6D" w:rsidRDefault="00193E45" w:rsidP="00912A6D">
            <w:pPr>
              <w:pStyle w:val="naiskr"/>
              <w:spacing w:before="0" w:after="0"/>
              <w:ind w:left="57" w:right="57"/>
              <w:rPr>
                <w:bCs/>
                <w:sz w:val="28"/>
                <w:szCs w:val="28"/>
              </w:rPr>
            </w:pPr>
            <w:r w:rsidRPr="00912A6D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934" w:type="dxa"/>
          </w:tcPr>
          <w:p w:rsidR="00193E45" w:rsidRDefault="00193E45" w:rsidP="00912A6D">
            <w:pPr>
              <w:pStyle w:val="naiskr"/>
              <w:tabs>
                <w:tab w:val="left" w:pos="170"/>
              </w:tabs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912A6D">
              <w:rPr>
                <w:sz w:val="28"/>
                <w:szCs w:val="28"/>
              </w:rPr>
              <w:t>P</w:t>
            </w:r>
            <w:r w:rsidR="00912A6D">
              <w:rPr>
                <w:sz w:val="28"/>
                <w:szCs w:val="28"/>
              </w:rPr>
              <w:t xml:space="preserve">lānotās sabiedrības līdzdalības </w:t>
            </w:r>
            <w:r w:rsidRPr="00912A6D">
              <w:rPr>
                <w:sz w:val="28"/>
                <w:szCs w:val="28"/>
              </w:rPr>
              <w:t>un komunikācijas aktivitātes saistībā ar projektu</w:t>
            </w:r>
          </w:p>
          <w:p w:rsidR="00F1506E" w:rsidRPr="00912A6D" w:rsidRDefault="00F1506E" w:rsidP="00F1506E">
            <w:pPr>
              <w:pStyle w:val="naiskr"/>
              <w:tabs>
                <w:tab w:val="left" w:pos="170"/>
              </w:tabs>
              <w:spacing w:before="0" w:after="0"/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5714" w:type="dxa"/>
          </w:tcPr>
          <w:p w:rsidR="00F1506E" w:rsidRPr="00F1506E" w:rsidRDefault="00124ADC" w:rsidP="00F1506E">
            <w:pPr>
              <w:jc w:val="both"/>
            </w:pPr>
            <w:r>
              <w:rPr>
                <w:sz w:val="28"/>
                <w:szCs w:val="28"/>
              </w:rPr>
              <w:t xml:space="preserve">    </w:t>
            </w:r>
            <w:r w:rsidR="003D5E4F">
              <w:rPr>
                <w:sz w:val="28"/>
                <w:szCs w:val="28"/>
              </w:rPr>
              <w:t>Ar izstrādāto noteikumu projektu ir iespējams iepazīties Ekonomikas ministrijas tīmekļa vietnē</w:t>
            </w:r>
            <w:r w:rsidR="003D5E4F">
              <w:rPr>
                <w:rStyle w:val="FootnoteReference"/>
                <w:sz w:val="28"/>
                <w:szCs w:val="28"/>
              </w:rPr>
              <w:footnoteReference w:customMarkFollows="1" w:id="1"/>
              <w:t>[1]</w:t>
            </w:r>
            <w:r w:rsidR="003D5E4F">
              <w:rPr>
                <w:sz w:val="28"/>
                <w:szCs w:val="28"/>
              </w:rPr>
              <w:t>.</w:t>
            </w:r>
            <w:r w:rsidR="003D5E4F">
              <w:t xml:space="preserve"> </w:t>
            </w:r>
          </w:p>
        </w:tc>
      </w:tr>
      <w:tr w:rsidR="00193E45" w:rsidRPr="00912A6D" w:rsidTr="00FD76CC">
        <w:trPr>
          <w:trHeight w:val="339"/>
          <w:jc w:val="center"/>
        </w:trPr>
        <w:tc>
          <w:tcPr>
            <w:tcW w:w="567" w:type="dxa"/>
          </w:tcPr>
          <w:p w:rsidR="00193E45" w:rsidRPr="00912A6D" w:rsidRDefault="00193E45" w:rsidP="00912A6D">
            <w:pPr>
              <w:pStyle w:val="naiskr"/>
              <w:spacing w:before="0" w:after="0"/>
              <w:ind w:left="57" w:right="57"/>
              <w:rPr>
                <w:bCs/>
                <w:sz w:val="28"/>
                <w:szCs w:val="28"/>
              </w:rPr>
            </w:pPr>
            <w:r w:rsidRPr="00912A6D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934" w:type="dxa"/>
          </w:tcPr>
          <w:p w:rsidR="00193E45" w:rsidRPr="00912A6D" w:rsidRDefault="00193E45" w:rsidP="00912A6D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912A6D">
              <w:rPr>
                <w:sz w:val="28"/>
                <w:szCs w:val="28"/>
              </w:rPr>
              <w:t xml:space="preserve">Sabiedrības līdzdalība projekta izstrādē </w:t>
            </w:r>
          </w:p>
        </w:tc>
        <w:tc>
          <w:tcPr>
            <w:tcW w:w="5714" w:type="dxa"/>
          </w:tcPr>
          <w:p w:rsidR="008C5C24" w:rsidRPr="00912A6D" w:rsidRDefault="00912A6D" w:rsidP="007E71B1">
            <w:pPr>
              <w:pStyle w:val="naiskr"/>
              <w:spacing w:before="0" w:after="0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D5E4F">
              <w:rPr>
                <w:sz w:val="28"/>
                <w:szCs w:val="28"/>
              </w:rPr>
              <w:t xml:space="preserve">Noteikumu projekts publicēts Ekonomikas ministrijas tīmekļa vietnē, tādā veidā nodrošinot sabiedrības informēšanu un iespēju paust viedokli. </w:t>
            </w:r>
          </w:p>
        </w:tc>
      </w:tr>
      <w:tr w:rsidR="00193E45" w:rsidRPr="00912A6D" w:rsidTr="00FD76CC">
        <w:trPr>
          <w:trHeight w:val="375"/>
          <w:jc w:val="center"/>
        </w:trPr>
        <w:tc>
          <w:tcPr>
            <w:tcW w:w="567" w:type="dxa"/>
          </w:tcPr>
          <w:p w:rsidR="00193E45" w:rsidRPr="00912A6D" w:rsidRDefault="00193E45" w:rsidP="00912A6D">
            <w:pPr>
              <w:pStyle w:val="naiskr"/>
              <w:spacing w:before="0" w:after="0"/>
              <w:ind w:left="57" w:right="57"/>
              <w:rPr>
                <w:bCs/>
                <w:sz w:val="28"/>
                <w:szCs w:val="28"/>
              </w:rPr>
            </w:pPr>
            <w:r w:rsidRPr="00912A6D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934" w:type="dxa"/>
          </w:tcPr>
          <w:p w:rsidR="00193E45" w:rsidRPr="00912A6D" w:rsidRDefault="00193E45" w:rsidP="00912A6D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912A6D">
              <w:rPr>
                <w:sz w:val="28"/>
                <w:szCs w:val="28"/>
              </w:rPr>
              <w:t xml:space="preserve">Sabiedrības līdzdalības rezultāti </w:t>
            </w:r>
          </w:p>
        </w:tc>
        <w:tc>
          <w:tcPr>
            <w:tcW w:w="5714" w:type="dxa"/>
          </w:tcPr>
          <w:p w:rsidR="00193E45" w:rsidRPr="00912A6D" w:rsidRDefault="008C5C24" w:rsidP="00912A6D">
            <w:pPr>
              <w:pStyle w:val="naiskr"/>
              <w:spacing w:before="0" w:after="0"/>
              <w:ind w:left="57" w:right="57" w:firstLine="284"/>
              <w:jc w:val="both"/>
              <w:rPr>
                <w:sz w:val="28"/>
                <w:szCs w:val="28"/>
              </w:rPr>
            </w:pPr>
            <w:r w:rsidRPr="00912A6D">
              <w:rPr>
                <w:sz w:val="28"/>
                <w:szCs w:val="28"/>
              </w:rPr>
              <w:t>Noteikumu izstrādē ir ņemti vērā nozares speciālistu sniegtie priekšlikumi.</w:t>
            </w:r>
          </w:p>
        </w:tc>
      </w:tr>
      <w:tr w:rsidR="00193E45" w:rsidRPr="00912A6D" w:rsidTr="00FD76CC">
        <w:trPr>
          <w:trHeight w:val="476"/>
          <w:jc w:val="center"/>
        </w:trPr>
        <w:tc>
          <w:tcPr>
            <w:tcW w:w="567" w:type="dxa"/>
          </w:tcPr>
          <w:p w:rsidR="00193E45" w:rsidRPr="00912A6D" w:rsidRDefault="00193E45" w:rsidP="00912A6D">
            <w:pPr>
              <w:pStyle w:val="naiskr"/>
              <w:spacing w:before="0" w:after="0"/>
              <w:ind w:left="57" w:right="57"/>
              <w:rPr>
                <w:bCs/>
                <w:sz w:val="28"/>
                <w:szCs w:val="28"/>
              </w:rPr>
            </w:pPr>
            <w:r w:rsidRPr="00912A6D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934" w:type="dxa"/>
          </w:tcPr>
          <w:p w:rsidR="00193E45" w:rsidRPr="00912A6D" w:rsidRDefault="00193E45" w:rsidP="00912A6D">
            <w:pPr>
              <w:pStyle w:val="naiskr"/>
              <w:spacing w:before="0" w:after="0"/>
              <w:ind w:left="57" w:right="57"/>
              <w:jc w:val="both"/>
              <w:rPr>
                <w:sz w:val="28"/>
                <w:szCs w:val="28"/>
              </w:rPr>
            </w:pPr>
            <w:r w:rsidRPr="00912A6D">
              <w:rPr>
                <w:sz w:val="28"/>
                <w:szCs w:val="28"/>
              </w:rPr>
              <w:t>Cita informācija</w:t>
            </w:r>
          </w:p>
        </w:tc>
        <w:tc>
          <w:tcPr>
            <w:tcW w:w="5714" w:type="dxa"/>
          </w:tcPr>
          <w:p w:rsidR="00193E45" w:rsidRPr="00912A6D" w:rsidRDefault="00193E45" w:rsidP="00912A6D">
            <w:pPr>
              <w:pStyle w:val="naiskr"/>
              <w:spacing w:before="0" w:after="0"/>
              <w:ind w:left="57" w:right="57" w:firstLine="284"/>
              <w:rPr>
                <w:sz w:val="28"/>
                <w:szCs w:val="28"/>
              </w:rPr>
            </w:pPr>
            <w:r w:rsidRPr="00912A6D">
              <w:rPr>
                <w:sz w:val="28"/>
                <w:szCs w:val="28"/>
              </w:rPr>
              <w:t>Nav.</w:t>
            </w:r>
          </w:p>
        </w:tc>
      </w:tr>
    </w:tbl>
    <w:p w:rsidR="00193E45" w:rsidRDefault="00193E45" w:rsidP="00912A6D">
      <w:pPr>
        <w:ind w:left="57" w:right="57"/>
        <w:rPr>
          <w:color w:val="FF0000"/>
          <w:sz w:val="28"/>
          <w:szCs w:val="28"/>
        </w:rPr>
      </w:pPr>
    </w:p>
    <w:p w:rsidR="001A3F49" w:rsidRPr="00912A6D" w:rsidRDefault="001A3F49" w:rsidP="00912A6D">
      <w:pPr>
        <w:ind w:left="57" w:right="57"/>
        <w:rPr>
          <w:color w:val="FF0000"/>
          <w:sz w:val="28"/>
          <w:szCs w:val="28"/>
        </w:rPr>
      </w:pPr>
    </w:p>
    <w:tbl>
      <w:tblPr>
        <w:tblW w:w="9333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3014"/>
        <w:gridCol w:w="5812"/>
      </w:tblGrid>
      <w:tr w:rsidR="00193E45" w:rsidRPr="00912A6D" w:rsidTr="006C6F53">
        <w:trPr>
          <w:trHeight w:val="65"/>
        </w:trPr>
        <w:tc>
          <w:tcPr>
            <w:tcW w:w="9333" w:type="dxa"/>
            <w:gridSpan w:val="3"/>
          </w:tcPr>
          <w:p w:rsidR="00193E45" w:rsidRPr="00912A6D" w:rsidRDefault="00193E45" w:rsidP="00912A6D">
            <w:pPr>
              <w:ind w:left="57" w:right="57"/>
              <w:jc w:val="center"/>
              <w:rPr>
                <w:sz w:val="28"/>
                <w:szCs w:val="28"/>
              </w:rPr>
            </w:pPr>
            <w:r w:rsidRPr="00912A6D">
              <w:rPr>
                <w:b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193E45" w:rsidRPr="00912A6D" w:rsidTr="006C6F53">
        <w:trPr>
          <w:trHeight w:val="427"/>
        </w:trPr>
        <w:tc>
          <w:tcPr>
            <w:tcW w:w="507" w:type="dxa"/>
          </w:tcPr>
          <w:p w:rsidR="00193E45" w:rsidRPr="00912A6D" w:rsidRDefault="00193E45" w:rsidP="00912A6D">
            <w:pPr>
              <w:ind w:left="57" w:right="57"/>
              <w:rPr>
                <w:sz w:val="28"/>
                <w:szCs w:val="28"/>
              </w:rPr>
            </w:pPr>
            <w:r w:rsidRPr="00912A6D">
              <w:rPr>
                <w:sz w:val="28"/>
                <w:szCs w:val="28"/>
              </w:rPr>
              <w:lastRenderedPageBreak/>
              <w:t> 1.</w:t>
            </w:r>
          </w:p>
        </w:tc>
        <w:tc>
          <w:tcPr>
            <w:tcW w:w="3014" w:type="dxa"/>
          </w:tcPr>
          <w:p w:rsidR="00193E45" w:rsidRPr="00912A6D" w:rsidRDefault="00193E45" w:rsidP="00912A6D">
            <w:pPr>
              <w:ind w:left="57" w:right="57"/>
              <w:jc w:val="both"/>
              <w:rPr>
                <w:sz w:val="28"/>
                <w:szCs w:val="28"/>
              </w:rPr>
            </w:pPr>
            <w:r w:rsidRPr="00912A6D">
              <w:rPr>
                <w:sz w:val="28"/>
                <w:szCs w:val="28"/>
              </w:rPr>
              <w:t> Projekta izpildē iesaistītās institūcijas</w:t>
            </w:r>
          </w:p>
        </w:tc>
        <w:tc>
          <w:tcPr>
            <w:tcW w:w="5812" w:type="dxa"/>
          </w:tcPr>
          <w:p w:rsidR="00193E45" w:rsidRPr="00912A6D" w:rsidRDefault="00F909A0" w:rsidP="001A6FAE">
            <w:pPr>
              <w:pStyle w:val="naisnod"/>
              <w:spacing w:before="0" w:after="0"/>
              <w:ind w:left="142" w:right="141" w:firstLine="283"/>
              <w:jc w:val="both"/>
              <w:rPr>
                <w:b w:val="0"/>
                <w:sz w:val="28"/>
                <w:szCs w:val="28"/>
              </w:rPr>
            </w:pPr>
            <w:r w:rsidRPr="00912A6D">
              <w:rPr>
                <w:b w:val="0"/>
                <w:sz w:val="28"/>
                <w:szCs w:val="28"/>
              </w:rPr>
              <w:t>Dabasgāzes pārvades</w:t>
            </w:r>
            <w:r w:rsidR="009E4496">
              <w:rPr>
                <w:b w:val="0"/>
                <w:sz w:val="28"/>
                <w:szCs w:val="28"/>
              </w:rPr>
              <w:t xml:space="preserve"> un sadales sistēmas operatori</w:t>
            </w:r>
            <w:r w:rsidR="00723E79" w:rsidRPr="00912A6D">
              <w:rPr>
                <w:b w:val="0"/>
                <w:sz w:val="28"/>
                <w:szCs w:val="28"/>
              </w:rPr>
              <w:t xml:space="preserve">, gāzes </w:t>
            </w:r>
            <w:r w:rsidR="0037481A">
              <w:rPr>
                <w:b w:val="0"/>
                <w:sz w:val="28"/>
                <w:szCs w:val="28"/>
              </w:rPr>
              <w:t>sistēmas lietotājs</w:t>
            </w:r>
            <w:r w:rsidR="0037481A" w:rsidRPr="00912A6D">
              <w:rPr>
                <w:b w:val="0"/>
                <w:sz w:val="28"/>
                <w:szCs w:val="28"/>
              </w:rPr>
              <w:t xml:space="preserve"> </w:t>
            </w:r>
            <w:r w:rsidR="00193E45" w:rsidRPr="00912A6D">
              <w:rPr>
                <w:b w:val="0"/>
                <w:sz w:val="28"/>
                <w:szCs w:val="28"/>
              </w:rPr>
              <w:t>un valsts institūcijas, kas kontrolē</w:t>
            </w:r>
            <w:r w:rsidRPr="00912A6D">
              <w:rPr>
                <w:b w:val="0"/>
                <w:sz w:val="28"/>
                <w:szCs w:val="28"/>
              </w:rPr>
              <w:t xml:space="preserve"> un uzrauga </w:t>
            </w:r>
            <w:r w:rsidR="007E4BC7">
              <w:rPr>
                <w:b w:val="0"/>
                <w:sz w:val="28"/>
                <w:szCs w:val="28"/>
              </w:rPr>
              <w:t>gāzes</w:t>
            </w:r>
            <w:r w:rsidRPr="00912A6D">
              <w:rPr>
                <w:b w:val="0"/>
                <w:sz w:val="28"/>
                <w:szCs w:val="28"/>
              </w:rPr>
              <w:t xml:space="preserve"> ievadīšanas un transportēšanas procesus dabasgāzes sistēmā</w:t>
            </w:r>
            <w:r w:rsidR="00723E79" w:rsidRPr="00912A6D">
              <w:rPr>
                <w:b w:val="0"/>
                <w:sz w:val="28"/>
                <w:szCs w:val="28"/>
              </w:rPr>
              <w:t>.</w:t>
            </w:r>
            <w:r w:rsidRPr="00912A6D" w:rsidDel="00F909A0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193E45" w:rsidRPr="00912A6D" w:rsidTr="006C6F53">
        <w:trPr>
          <w:trHeight w:val="463"/>
        </w:trPr>
        <w:tc>
          <w:tcPr>
            <w:tcW w:w="507" w:type="dxa"/>
          </w:tcPr>
          <w:p w:rsidR="00193E45" w:rsidRPr="00912A6D" w:rsidRDefault="00193E45" w:rsidP="00912A6D">
            <w:pPr>
              <w:ind w:left="57" w:right="57"/>
              <w:rPr>
                <w:sz w:val="28"/>
                <w:szCs w:val="28"/>
              </w:rPr>
            </w:pPr>
            <w:r w:rsidRPr="00912A6D">
              <w:rPr>
                <w:sz w:val="28"/>
                <w:szCs w:val="28"/>
              </w:rPr>
              <w:t> 2.</w:t>
            </w:r>
          </w:p>
        </w:tc>
        <w:tc>
          <w:tcPr>
            <w:tcW w:w="3014" w:type="dxa"/>
          </w:tcPr>
          <w:p w:rsidR="00193E45" w:rsidRPr="00912A6D" w:rsidRDefault="00193E45" w:rsidP="00912A6D">
            <w:pPr>
              <w:ind w:left="57" w:right="57"/>
              <w:jc w:val="both"/>
              <w:rPr>
                <w:sz w:val="28"/>
                <w:szCs w:val="28"/>
              </w:rPr>
            </w:pPr>
            <w:r w:rsidRPr="00912A6D">
              <w:rPr>
                <w:sz w:val="28"/>
                <w:szCs w:val="28"/>
              </w:rPr>
              <w:t> Projekta izpildes ietekme uz pārvaldes funkcijām un institucionālo struktūru. Jaunu institūciju izveide, esošu institūciju likvidācija vai reorganizācija, to ietekme uz institūcijas cilvēkresursiem</w:t>
            </w:r>
          </w:p>
        </w:tc>
        <w:tc>
          <w:tcPr>
            <w:tcW w:w="5812" w:type="dxa"/>
          </w:tcPr>
          <w:p w:rsidR="00193E45" w:rsidRPr="00912A6D" w:rsidRDefault="00193E45" w:rsidP="00912A6D">
            <w:pPr>
              <w:pStyle w:val="naisnod"/>
              <w:spacing w:before="0" w:after="0"/>
              <w:ind w:left="57" w:right="57" w:firstLine="368"/>
              <w:jc w:val="both"/>
              <w:rPr>
                <w:b w:val="0"/>
                <w:sz w:val="28"/>
                <w:szCs w:val="28"/>
              </w:rPr>
            </w:pPr>
            <w:r w:rsidRPr="00912A6D">
              <w:rPr>
                <w:b w:val="0"/>
                <w:sz w:val="28"/>
                <w:szCs w:val="28"/>
              </w:rPr>
              <w:t xml:space="preserve">Jaunas institūcijas netiks veidotas un nav nepieciešams likvidēt vai reorganizēt esošās institūcijas. Līdz ar to </w:t>
            </w:r>
            <w:r w:rsidR="006264EF" w:rsidRPr="00912A6D">
              <w:rPr>
                <w:b w:val="0"/>
                <w:sz w:val="28"/>
                <w:szCs w:val="28"/>
              </w:rPr>
              <w:t>n</w:t>
            </w:r>
            <w:r w:rsidR="00696F5F" w:rsidRPr="00912A6D">
              <w:rPr>
                <w:b w:val="0"/>
                <w:sz w:val="28"/>
                <w:szCs w:val="28"/>
              </w:rPr>
              <w:t xml:space="preserve">oteikumu </w:t>
            </w:r>
            <w:r w:rsidRPr="00912A6D">
              <w:rPr>
                <w:b w:val="0"/>
                <w:sz w:val="28"/>
                <w:szCs w:val="28"/>
              </w:rPr>
              <w:t>izpilde neietekmēs institūciju cilvēkresursus.</w:t>
            </w:r>
          </w:p>
        </w:tc>
      </w:tr>
      <w:tr w:rsidR="00193E45" w:rsidRPr="00912A6D" w:rsidTr="006C6F53">
        <w:trPr>
          <w:trHeight w:val="476"/>
        </w:trPr>
        <w:tc>
          <w:tcPr>
            <w:tcW w:w="507" w:type="dxa"/>
          </w:tcPr>
          <w:p w:rsidR="00193E45" w:rsidRPr="00912A6D" w:rsidRDefault="00193E45" w:rsidP="00912A6D">
            <w:pPr>
              <w:ind w:left="57" w:right="57"/>
              <w:rPr>
                <w:sz w:val="28"/>
                <w:szCs w:val="28"/>
              </w:rPr>
            </w:pPr>
            <w:r w:rsidRPr="00912A6D">
              <w:rPr>
                <w:sz w:val="28"/>
                <w:szCs w:val="28"/>
              </w:rPr>
              <w:t> 3.</w:t>
            </w:r>
          </w:p>
        </w:tc>
        <w:tc>
          <w:tcPr>
            <w:tcW w:w="3014" w:type="dxa"/>
          </w:tcPr>
          <w:p w:rsidR="00193E45" w:rsidRPr="00912A6D" w:rsidRDefault="00193E45" w:rsidP="00912A6D">
            <w:pPr>
              <w:ind w:left="57" w:right="57"/>
              <w:jc w:val="both"/>
              <w:rPr>
                <w:sz w:val="28"/>
                <w:szCs w:val="28"/>
              </w:rPr>
            </w:pPr>
            <w:r w:rsidRPr="00912A6D">
              <w:rPr>
                <w:sz w:val="28"/>
                <w:szCs w:val="28"/>
              </w:rPr>
              <w:t> Cita informācija</w:t>
            </w:r>
          </w:p>
        </w:tc>
        <w:tc>
          <w:tcPr>
            <w:tcW w:w="5812" w:type="dxa"/>
          </w:tcPr>
          <w:p w:rsidR="00193E45" w:rsidRPr="00912A6D" w:rsidRDefault="00193E45" w:rsidP="00912A6D">
            <w:pPr>
              <w:ind w:left="57" w:right="57" w:firstLine="368"/>
              <w:jc w:val="both"/>
              <w:rPr>
                <w:sz w:val="28"/>
                <w:szCs w:val="28"/>
              </w:rPr>
            </w:pPr>
            <w:r w:rsidRPr="00912A6D">
              <w:rPr>
                <w:sz w:val="28"/>
                <w:szCs w:val="28"/>
              </w:rPr>
              <w:t>Nav.</w:t>
            </w:r>
          </w:p>
        </w:tc>
      </w:tr>
    </w:tbl>
    <w:p w:rsidR="00193E45" w:rsidRPr="00912A6D" w:rsidRDefault="00193E45" w:rsidP="006C6F53">
      <w:pPr>
        <w:pStyle w:val="naisf"/>
        <w:tabs>
          <w:tab w:val="left" w:pos="6710"/>
        </w:tabs>
        <w:spacing w:before="120" w:after="240"/>
        <w:jc w:val="center"/>
        <w:rPr>
          <w:i/>
          <w:sz w:val="28"/>
          <w:szCs w:val="28"/>
        </w:rPr>
      </w:pPr>
      <w:r w:rsidRPr="00912A6D">
        <w:rPr>
          <w:i/>
          <w:sz w:val="28"/>
          <w:szCs w:val="28"/>
        </w:rPr>
        <w:t>Anotācijas III, IV un V sadaļa - projekts šīs jomas neskar.</w:t>
      </w:r>
    </w:p>
    <w:p w:rsidR="00811B43" w:rsidRDefault="00811B43" w:rsidP="00811B43">
      <w:pPr>
        <w:jc w:val="both"/>
        <w:rPr>
          <w:sz w:val="28"/>
          <w:szCs w:val="28"/>
        </w:rPr>
      </w:pPr>
      <w:r>
        <w:rPr>
          <w:sz w:val="28"/>
          <w:szCs w:val="28"/>
        </w:rPr>
        <w:t>Ministru pre</w:t>
      </w:r>
      <w:r w:rsidR="0049065F">
        <w:rPr>
          <w:sz w:val="28"/>
          <w:szCs w:val="28"/>
        </w:rPr>
        <w:t>zidenta biedrs,</w:t>
      </w:r>
      <w:r w:rsidR="0049065F">
        <w:rPr>
          <w:sz w:val="28"/>
          <w:szCs w:val="28"/>
        </w:rPr>
        <w:tab/>
      </w:r>
      <w:r w:rsidR="0049065F">
        <w:rPr>
          <w:sz w:val="28"/>
          <w:szCs w:val="28"/>
        </w:rPr>
        <w:tab/>
      </w:r>
      <w:r w:rsidR="0049065F">
        <w:rPr>
          <w:sz w:val="28"/>
          <w:szCs w:val="28"/>
        </w:rPr>
        <w:tab/>
      </w:r>
      <w:r w:rsidR="0049065F">
        <w:rPr>
          <w:sz w:val="28"/>
          <w:szCs w:val="28"/>
        </w:rPr>
        <w:tab/>
      </w:r>
      <w:r w:rsidR="0049065F">
        <w:rPr>
          <w:sz w:val="28"/>
          <w:szCs w:val="28"/>
        </w:rPr>
        <w:tab/>
      </w:r>
      <w:r w:rsidR="0049065F">
        <w:rPr>
          <w:sz w:val="28"/>
          <w:szCs w:val="28"/>
        </w:rPr>
        <w:tab/>
      </w:r>
    </w:p>
    <w:p w:rsidR="00124ADC" w:rsidRDefault="00967EF4" w:rsidP="00811B43">
      <w:pPr>
        <w:tabs>
          <w:tab w:val="left" w:pos="-142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ekonomikas </w:t>
      </w:r>
      <w:r w:rsidR="00811B43">
        <w:rPr>
          <w:sz w:val="28"/>
          <w:szCs w:val="28"/>
        </w:rPr>
        <w:t>ministrs</w:t>
      </w:r>
      <w:r w:rsidR="0049065F">
        <w:rPr>
          <w:sz w:val="28"/>
          <w:szCs w:val="28"/>
        </w:rPr>
        <w:tab/>
      </w:r>
      <w:r w:rsidR="0049065F">
        <w:rPr>
          <w:sz w:val="28"/>
          <w:szCs w:val="28"/>
        </w:rPr>
        <w:tab/>
      </w:r>
      <w:r w:rsidR="0049065F">
        <w:rPr>
          <w:sz w:val="28"/>
          <w:szCs w:val="28"/>
        </w:rPr>
        <w:tab/>
      </w:r>
      <w:r w:rsidR="0049065F">
        <w:rPr>
          <w:sz w:val="28"/>
          <w:szCs w:val="28"/>
        </w:rPr>
        <w:tab/>
      </w:r>
      <w:r w:rsidR="0049065F">
        <w:rPr>
          <w:sz w:val="28"/>
          <w:szCs w:val="28"/>
        </w:rPr>
        <w:tab/>
      </w:r>
      <w:r w:rsidR="0049065F">
        <w:rPr>
          <w:sz w:val="28"/>
          <w:szCs w:val="28"/>
        </w:rPr>
        <w:tab/>
      </w:r>
      <w:r w:rsidR="0049065F">
        <w:rPr>
          <w:sz w:val="28"/>
          <w:szCs w:val="28"/>
        </w:rPr>
        <w:tab/>
      </w:r>
      <w:proofErr w:type="spellStart"/>
      <w:r w:rsidR="0049065F">
        <w:rPr>
          <w:sz w:val="28"/>
          <w:szCs w:val="28"/>
        </w:rPr>
        <w:t>A.Ašeradens</w:t>
      </w:r>
      <w:proofErr w:type="spellEnd"/>
    </w:p>
    <w:p w:rsidR="00811B43" w:rsidRDefault="00811B43" w:rsidP="00811B43">
      <w:pPr>
        <w:tabs>
          <w:tab w:val="left" w:pos="-142"/>
        </w:tabs>
        <w:spacing w:line="276" w:lineRule="auto"/>
        <w:rPr>
          <w:sz w:val="28"/>
          <w:szCs w:val="28"/>
        </w:rPr>
      </w:pPr>
    </w:p>
    <w:p w:rsidR="00747AAB" w:rsidRPr="00912A6D" w:rsidRDefault="00747AAB" w:rsidP="00747AAB">
      <w:pPr>
        <w:rPr>
          <w:sz w:val="28"/>
          <w:szCs w:val="28"/>
        </w:rPr>
      </w:pPr>
      <w:r w:rsidRPr="00912A6D">
        <w:rPr>
          <w:sz w:val="28"/>
          <w:szCs w:val="28"/>
        </w:rPr>
        <w:t>Vīza:</w:t>
      </w:r>
    </w:p>
    <w:p w:rsidR="00CB5FD4" w:rsidRDefault="00C111BB" w:rsidP="00967EF4">
      <w:pPr>
        <w:tabs>
          <w:tab w:val="left" w:pos="5670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Valsts sekretār</w:t>
      </w:r>
      <w:r w:rsidR="00967EF4">
        <w:rPr>
          <w:sz w:val="28"/>
          <w:szCs w:val="28"/>
        </w:rPr>
        <w:t xml:space="preserve">s </w:t>
      </w:r>
      <w:r w:rsidR="0049065F">
        <w:rPr>
          <w:sz w:val="28"/>
          <w:szCs w:val="28"/>
        </w:rPr>
        <w:tab/>
        <w:t xml:space="preserve">                              </w:t>
      </w:r>
      <w:proofErr w:type="spellStart"/>
      <w:r w:rsidR="00967EF4">
        <w:rPr>
          <w:sz w:val="28"/>
          <w:szCs w:val="28"/>
        </w:rPr>
        <w:t>J.Stinka</w:t>
      </w:r>
      <w:proofErr w:type="spellEnd"/>
    </w:p>
    <w:p w:rsidR="00193E45" w:rsidRPr="00053B75" w:rsidRDefault="00193E45" w:rsidP="00967EF4">
      <w:pPr>
        <w:tabs>
          <w:tab w:val="right" w:pos="9072"/>
        </w:tabs>
        <w:rPr>
          <w:sz w:val="20"/>
        </w:rPr>
      </w:pPr>
    </w:p>
    <w:p w:rsidR="00193E45" w:rsidRDefault="00193E45" w:rsidP="00193E45">
      <w:pPr>
        <w:rPr>
          <w:sz w:val="20"/>
        </w:rPr>
      </w:pPr>
    </w:p>
    <w:p w:rsidR="00D15797" w:rsidRPr="00D15797" w:rsidRDefault="00D15797" w:rsidP="00D15797">
      <w:pPr>
        <w:keepLines/>
        <w:widowControl w:val="0"/>
        <w:jc w:val="both"/>
        <w:rPr>
          <w:sz w:val="20"/>
          <w:szCs w:val="20"/>
        </w:rPr>
      </w:pPr>
    </w:p>
    <w:bookmarkStart w:id="5" w:name="_GoBack"/>
    <w:p w:rsidR="00D15797" w:rsidRPr="00D15797" w:rsidRDefault="00D15797" w:rsidP="00D15797">
      <w:pPr>
        <w:rPr>
          <w:sz w:val="20"/>
          <w:szCs w:val="20"/>
        </w:rPr>
      </w:pPr>
      <w:r w:rsidRPr="00D15797">
        <w:rPr>
          <w:sz w:val="20"/>
          <w:szCs w:val="20"/>
        </w:rPr>
        <w:fldChar w:fldCharType="begin"/>
      </w:r>
      <w:r w:rsidRPr="00D15797">
        <w:rPr>
          <w:sz w:val="20"/>
          <w:szCs w:val="20"/>
        </w:rPr>
        <w:instrText xml:space="preserve"> TIME \@ "dd.MM.yyyy HH:mm" </w:instrText>
      </w:r>
      <w:r w:rsidRPr="00D15797">
        <w:rPr>
          <w:sz w:val="20"/>
          <w:szCs w:val="20"/>
        </w:rPr>
        <w:fldChar w:fldCharType="separate"/>
      </w:r>
      <w:r w:rsidR="009B0F7B">
        <w:rPr>
          <w:noProof/>
          <w:sz w:val="20"/>
          <w:szCs w:val="20"/>
        </w:rPr>
        <w:t>25.08.2016 09:43</w:t>
      </w:r>
      <w:r w:rsidRPr="00D15797">
        <w:rPr>
          <w:sz w:val="20"/>
          <w:szCs w:val="20"/>
        </w:rPr>
        <w:fldChar w:fldCharType="end"/>
      </w:r>
    </w:p>
    <w:p w:rsidR="00D15797" w:rsidRPr="00D15797" w:rsidRDefault="00D15797" w:rsidP="00D15797">
      <w:pPr>
        <w:rPr>
          <w:sz w:val="20"/>
          <w:szCs w:val="20"/>
        </w:rPr>
      </w:pPr>
      <w:r w:rsidRPr="00D15797">
        <w:rPr>
          <w:sz w:val="20"/>
          <w:szCs w:val="20"/>
        </w:rPr>
        <w:fldChar w:fldCharType="begin"/>
      </w:r>
      <w:r w:rsidRPr="00D15797">
        <w:rPr>
          <w:sz w:val="20"/>
          <w:szCs w:val="20"/>
        </w:rPr>
        <w:instrText xml:space="preserve"> NUMWORDS   \* MERGEFORMAT </w:instrText>
      </w:r>
      <w:r w:rsidRPr="00D15797">
        <w:rPr>
          <w:sz w:val="20"/>
          <w:szCs w:val="20"/>
        </w:rPr>
        <w:fldChar w:fldCharType="separate"/>
      </w:r>
      <w:r w:rsidR="009B0F7B">
        <w:rPr>
          <w:noProof/>
          <w:sz w:val="20"/>
          <w:szCs w:val="20"/>
        </w:rPr>
        <w:t>1013</w:t>
      </w:r>
      <w:r w:rsidRPr="00D15797">
        <w:rPr>
          <w:noProof/>
          <w:sz w:val="20"/>
          <w:szCs w:val="20"/>
        </w:rPr>
        <w:fldChar w:fldCharType="end"/>
      </w:r>
    </w:p>
    <w:bookmarkEnd w:id="5"/>
    <w:p w:rsidR="00D15797" w:rsidRPr="00D15797" w:rsidRDefault="00D15797" w:rsidP="00D15797">
      <w:pPr>
        <w:rPr>
          <w:sz w:val="20"/>
          <w:szCs w:val="20"/>
        </w:rPr>
      </w:pPr>
      <w:proofErr w:type="spellStart"/>
      <w:r w:rsidRPr="00D15797">
        <w:rPr>
          <w:sz w:val="20"/>
          <w:szCs w:val="20"/>
        </w:rPr>
        <w:t>G.Rēpele</w:t>
      </w:r>
      <w:proofErr w:type="spellEnd"/>
      <w:r w:rsidRPr="00D15797">
        <w:rPr>
          <w:sz w:val="20"/>
          <w:szCs w:val="20"/>
        </w:rPr>
        <w:t xml:space="preserve">, </w:t>
      </w:r>
    </w:p>
    <w:p w:rsidR="00D15797" w:rsidRPr="00D15797" w:rsidRDefault="00D15797" w:rsidP="00D15797">
      <w:pPr>
        <w:rPr>
          <w:sz w:val="20"/>
          <w:szCs w:val="20"/>
        </w:rPr>
      </w:pPr>
      <w:r w:rsidRPr="00D15797">
        <w:rPr>
          <w:noProof/>
          <w:sz w:val="20"/>
          <w:szCs w:val="20"/>
        </w:rPr>
        <w:t>67013033</w:t>
      </w:r>
      <w:r w:rsidRPr="00D15797">
        <w:rPr>
          <w:sz w:val="20"/>
          <w:szCs w:val="20"/>
        </w:rPr>
        <w:t xml:space="preserve">, </w:t>
      </w:r>
      <w:hyperlink r:id="rId8" w:history="1">
        <w:r w:rsidRPr="00D15797">
          <w:rPr>
            <w:rStyle w:val="Hyperlink"/>
            <w:sz w:val="20"/>
            <w:szCs w:val="20"/>
          </w:rPr>
          <w:t>Gunta.Repele@em.gov.lv</w:t>
        </w:r>
      </w:hyperlink>
      <w:r w:rsidRPr="00D15797">
        <w:rPr>
          <w:sz w:val="20"/>
          <w:szCs w:val="20"/>
        </w:rPr>
        <w:t xml:space="preserve"> </w:t>
      </w:r>
    </w:p>
    <w:p w:rsidR="00193E45" w:rsidRPr="00124ADC" w:rsidRDefault="00437385" w:rsidP="00124ADC">
      <w:pPr>
        <w:tabs>
          <w:tab w:val="left" w:pos="1080"/>
        </w:tabs>
        <w:ind w:right="71"/>
        <w:jc w:val="both"/>
        <w:rPr>
          <w:sz w:val="20"/>
          <w:szCs w:val="20"/>
          <w:lang w:val="de-DE"/>
        </w:rPr>
      </w:pPr>
      <w:r w:rsidRPr="00437385">
        <w:rPr>
          <w:sz w:val="20"/>
          <w:szCs w:val="20"/>
          <w:lang w:val="de-DE"/>
        </w:rPr>
        <w:t xml:space="preserve"> </w:t>
      </w:r>
    </w:p>
    <w:sectPr w:rsidR="00193E45" w:rsidRPr="00124ADC" w:rsidSect="00E250F7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560" w:right="851" w:bottom="1702" w:left="1701" w:header="709" w:footer="6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AB3" w:rsidRDefault="001B6AB3">
      <w:r>
        <w:separator/>
      </w:r>
    </w:p>
  </w:endnote>
  <w:endnote w:type="continuationSeparator" w:id="0">
    <w:p w:rsidR="001B6AB3" w:rsidRDefault="001B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F53" w:rsidRDefault="006C6F53">
    <w:pPr>
      <w:pStyle w:val="Footer"/>
      <w:rPr>
        <w:sz w:val="20"/>
        <w:szCs w:val="20"/>
      </w:rPr>
    </w:pPr>
  </w:p>
  <w:p w:rsidR="006C6F53" w:rsidRDefault="006C6F53" w:rsidP="006C6F53">
    <w:pPr>
      <w:jc w:val="both"/>
      <w:rPr>
        <w:sz w:val="20"/>
        <w:szCs w:val="20"/>
      </w:rPr>
    </w:pPr>
    <w:r w:rsidRPr="00645574">
      <w:rPr>
        <w:sz w:val="20"/>
        <w:szCs w:val="20"/>
      </w:rPr>
      <w:fldChar w:fldCharType="begin"/>
    </w:r>
    <w:r w:rsidRPr="00645574">
      <w:rPr>
        <w:sz w:val="20"/>
        <w:szCs w:val="20"/>
      </w:rPr>
      <w:instrText xml:space="preserve"> FILENAME   \* MERGEFORMAT </w:instrText>
    </w:r>
    <w:r w:rsidRPr="00645574">
      <w:rPr>
        <w:sz w:val="20"/>
        <w:szCs w:val="20"/>
      </w:rPr>
      <w:fldChar w:fldCharType="separate"/>
    </w:r>
    <w:r w:rsidR="009B0F7B">
      <w:rPr>
        <w:noProof/>
        <w:sz w:val="20"/>
        <w:szCs w:val="20"/>
      </w:rPr>
      <w:t>EMAnot_250816_kval .docx</w:t>
    </w:r>
    <w:r w:rsidRPr="00645574">
      <w:rPr>
        <w:sz w:val="20"/>
        <w:szCs w:val="20"/>
      </w:rPr>
      <w:fldChar w:fldCharType="end"/>
    </w:r>
    <w:r w:rsidRPr="00645574">
      <w:rPr>
        <w:sz w:val="20"/>
        <w:szCs w:val="20"/>
      </w:rPr>
      <w:t xml:space="preserve">; </w:t>
    </w:r>
    <w:r w:rsidRPr="00597AB7">
      <w:rPr>
        <w:sz w:val="20"/>
        <w:szCs w:val="20"/>
      </w:rPr>
      <w:t>Ministru kabineta noteikumu projekt</w:t>
    </w:r>
    <w:r>
      <w:rPr>
        <w:sz w:val="20"/>
        <w:szCs w:val="20"/>
      </w:rPr>
      <w:t>a</w:t>
    </w:r>
    <w:r w:rsidRPr="00597AB7">
      <w:rPr>
        <w:sz w:val="20"/>
        <w:szCs w:val="20"/>
      </w:rPr>
      <w:t xml:space="preserve"> </w:t>
    </w:r>
    <w:r w:rsidRPr="0079607B">
      <w:rPr>
        <w:sz w:val="20"/>
        <w:szCs w:val="20"/>
      </w:rPr>
      <w:t xml:space="preserve">“Prasības </w:t>
    </w:r>
    <w:proofErr w:type="spellStart"/>
    <w:r w:rsidRPr="0079607B">
      <w:rPr>
        <w:sz w:val="20"/>
        <w:szCs w:val="20"/>
      </w:rPr>
      <w:t>biometāna</w:t>
    </w:r>
    <w:proofErr w:type="spellEnd"/>
    <w:r w:rsidRPr="0079607B">
      <w:rPr>
        <w:sz w:val="20"/>
        <w:szCs w:val="20"/>
      </w:rPr>
      <w:t>, kā arī gāzveida stāvoklī pārvērstas sašķidrinātās dabasgāzes ievadīšanai un transportēšanai dabasgāzes pārvades un sadales sistēmā”</w:t>
    </w:r>
    <w:r>
      <w:rPr>
        <w:sz w:val="20"/>
        <w:szCs w:val="20"/>
      </w:rPr>
      <w:t xml:space="preserve"> sākotnējās ietekmes novērtējuma ziņojums (anotācija)</w:t>
    </w:r>
  </w:p>
  <w:p w:rsidR="006C6F53" w:rsidRDefault="006C6F53">
    <w:pPr>
      <w:pStyle w:val="Footer"/>
      <w:rPr>
        <w:sz w:val="20"/>
        <w:szCs w:val="20"/>
      </w:rPr>
    </w:pPr>
  </w:p>
  <w:p w:rsidR="00426C37" w:rsidRDefault="00426C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C37" w:rsidRPr="0079607B" w:rsidRDefault="00A82B20">
    <w:pPr>
      <w:pStyle w:val="Footer"/>
    </w:pPr>
    <w:r w:rsidRPr="00645574">
      <w:rPr>
        <w:sz w:val="20"/>
        <w:szCs w:val="20"/>
      </w:rPr>
      <w:fldChar w:fldCharType="begin"/>
    </w:r>
    <w:r w:rsidRPr="00645574">
      <w:rPr>
        <w:sz w:val="20"/>
        <w:szCs w:val="20"/>
      </w:rPr>
      <w:instrText xml:space="preserve"> FILENAME   \* MERGEFORMAT </w:instrText>
    </w:r>
    <w:r w:rsidRPr="00645574">
      <w:rPr>
        <w:sz w:val="20"/>
        <w:szCs w:val="20"/>
      </w:rPr>
      <w:fldChar w:fldCharType="separate"/>
    </w:r>
    <w:r w:rsidR="009B0F7B">
      <w:rPr>
        <w:noProof/>
        <w:sz w:val="20"/>
        <w:szCs w:val="20"/>
      </w:rPr>
      <w:t>EMAnot_250816_kval .docx</w:t>
    </w:r>
    <w:r w:rsidRPr="00645574">
      <w:rPr>
        <w:sz w:val="20"/>
        <w:szCs w:val="20"/>
      </w:rPr>
      <w:fldChar w:fldCharType="end"/>
    </w:r>
    <w:r w:rsidR="00426C37" w:rsidRPr="00597AB7">
      <w:rPr>
        <w:sz w:val="20"/>
        <w:szCs w:val="20"/>
      </w:rPr>
      <w:t>; Ministru kabineta noteikumu projekt</w:t>
    </w:r>
    <w:r w:rsidR="008E0E15">
      <w:rPr>
        <w:sz w:val="20"/>
        <w:szCs w:val="20"/>
      </w:rPr>
      <w:t>a</w:t>
    </w:r>
    <w:r w:rsidR="00426C37" w:rsidRPr="00597AB7">
      <w:rPr>
        <w:sz w:val="20"/>
        <w:szCs w:val="20"/>
      </w:rPr>
      <w:t xml:space="preserve"> </w:t>
    </w:r>
    <w:r w:rsidR="00426C37" w:rsidRPr="0079607B">
      <w:rPr>
        <w:sz w:val="20"/>
        <w:szCs w:val="20"/>
      </w:rPr>
      <w:t>„</w:t>
    </w:r>
    <w:r w:rsidR="0079607B" w:rsidRPr="0079607B">
      <w:rPr>
        <w:sz w:val="20"/>
        <w:szCs w:val="20"/>
      </w:rPr>
      <w:t xml:space="preserve">Prasības </w:t>
    </w:r>
    <w:proofErr w:type="spellStart"/>
    <w:r w:rsidR="0079607B" w:rsidRPr="0079607B">
      <w:rPr>
        <w:sz w:val="20"/>
        <w:szCs w:val="20"/>
      </w:rPr>
      <w:t>biometāna</w:t>
    </w:r>
    <w:proofErr w:type="spellEnd"/>
    <w:r w:rsidR="0079607B" w:rsidRPr="0079607B">
      <w:rPr>
        <w:sz w:val="20"/>
        <w:szCs w:val="20"/>
      </w:rPr>
      <w:t>, kā arī gāzveida stāvoklī pārvērstas sašķidrinātās dabasgāzes ievadīšanai un transportēšanai dabasgāzes pārvades un sadales sistēmā</w:t>
    </w:r>
    <w:r w:rsidR="00426C37" w:rsidRPr="0079607B">
      <w:rPr>
        <w:sz w:val="20"/>
        <w:szCs w:val="20"/>
      </w:rPr>
      <w:t>”</w:t>
    </w:r>
    <w:r w:rsidR="008E0E15" w:rsidRPr="0079607B">
      <w:rPr>
        <w:sz w:val="20"/>
        <w:szCs w:val="20"/>
      </w:rPr>
      <w:t xml:space="preserve"> sākotnējās ietekmes novērtējuma ziņojums (anotācija)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AB3" w:rsidRDefault="001B6AB3">
      <w:r>
        <w:separator/>
      </w:r>
    </w:p>
  </w:footnote>
  <w:footnote w:type="continuationSeparator" w:id="0">
    <w:p w:rsidR="001B6AB3" w:rsidRDefault="001B6AB3">
      <w:r>
        <w:continuationSeparator/>
      </w:r>
    </w:p>
  </w:footnote>
  <w:footnote w:id="1">
    <w:p w:rsidR="003D5E4F" w:rsidRDefault="003D5E4F" w:rsidP="003D5E4F">
      <w:pPr>
        <w:pStyle w:val="FootnoteText"/>
        <w:rPr>
          <w:rFonts w:eastAsiaTheme="minorHAnsi"/>
        </w:rPr>
      </w:pPr>
      <w:r>
        <w:rPr>
          <w:rStyle w:val="FootnoteReference"/>
        </w:rPr>
        <w:t>[1]</w:t>
      </w:r>
      <w:r>
        <w:t>https://www.em.gov.lv/lv/nozares_politika/energijas_tirgus_un_infrastruktura/normativo_aktu_projekti/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5A2" w:rsidRDefault="00A735A2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35A2" w:rsidRDefault="00A735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5A2" w:rsidRDefault="00A735A2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0F7B">
      <w:rPr>
        <w:rStyle w:val="PageNumber"/>
        <w:noProof/>
      </w:rPr>
      <w:t>4</w:t>
    </w:r>
    <w:r>
      <w:rPr>
        <w:rStyle w:val="PageNumber"/>
      </w:rPr>
      <w:fldChar w:fldCharType="end"/>
    </w:r>
  </w:p>
  <w:p w:rsidR="00A735A2" w:rsidRDefault="00A735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3331831"/>
    <w:multiLevelType w:val="hybridMultilevel"/>
    <w:tmpl w:val="B3F69290"/>
    <w:lvl w:ilvl="0" w:tplc="1F544398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3288429E"/>
    <w:multiLevelType w:val="hybridMultilevel"/>
    <w:tmpl w:val="FAF4007A"/>
    <w:lvl w:ilvl="0" w:tplc="D37E2D3E">
      <w:start w:val="9"/>
      <w:numFmt w:val="bullet"/>
      <w:lvlText w:val="-"/>
      <w:lvlJc w:val="left"/>
      <w:pPr>
        <w:ind w:left="701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7" w15:restartNumberingAfterBreak="0">
    <w:nsid w:val="4209115C"/>
    <w:multiLevelType w:val="hybridMultilevel"/>
    <w:tmpl w:val="4202A2F8"/>
    <w:lvl w:ilvl="0" w:tplc="82965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B2693E"/>
    <w:multiLevelType w:val="hybridMultilevel"/>
    <w:tmpl w:val="6FC455AC"/>
    <w:lvl w:ilvl="0" w:tplc="42562AB2">
      <w:numFmt w:val="bullet"/>
      <w:lvlText w:val="-"/>
      <w:lvlJc w:val="left"/>
      <w:pPr>
        <w:ind w:left="701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9" w15:restartNumberingAfterBreak="0">
    <w:nsid w:val="45947D18"/>
    <w:multiLevelType w:val="hybridMultilevel"/>
    <w:tmpl w:val="2438C2FA"/>
    <w:lvl w:ilvl="0" w:tplc="0630B5BA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0" w15:restartNumberingAfterBreak="0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1"/>
  </w:num>
  <w:num w:numId="5">
    <w:abstractNumId w:val="0"/>
  </w:num>
  <w:num w:numId="6">
    <w:abstractNumId w:val="13"/>
  </w:num>
  <w:num w:numId="7">
    <w:abstractNumId w:val="17"/>
  </w:num>
  <w:num w:numId="8">
    <w:abstractNumId w:val="10"/>
  </w:num>
  <w:num w:numId="9">
    <w:abstractNumId w:val="2"/>
  </w:num>
  <w:num w:numId="10">
    <w:abstractNumId w:val="11"/>
  </w:num>
  <w:num w:numId="11">
    <w:abstractNumId w:val="12"/>
  </w:num>
  <w:num w:numId="12">
    <w:abstractNumId w:val="14"/>
  </w:num>
  <w:num w:numId="13">
    <w:abstractNumId w:val="15"/>
  </w:num>
  <w:num w:numId="14">
    <w:abstractNumId w:val="4"/>
  </w:num>
  <w:num w:numId="15">
    <w:abstractNumId w:val="7"/>
  </w:num>
  <w:num w:numId="16">
    <w:abstractNumId w:val="6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49"/>
    <w:rsid w:val="00004959"/>
    <w:rsid w:val="00007A3D"/>
    <w:rsid w:val="00007C62"/>
    <w:rsid w:val="00011D24"/>
    <w:rsid w:val="00013FF4"/>
    <w:rsid w:val="00015973"/>
    <w:rsid w:val="00020423"/>
    <w:rsid w:val="00020FE1"/>
    <w:rsid w:val="00022E13"/>
    <w:rsid w:val="00023E7C"/>
    <w:rsid w:val="000312DB"/>
    <w:rsid w:val="00032388"/>
    <w:rsid w:val="0003379D"/>
    <w:rsid w:val="00035CE2"/>
    <w:rsid w:val="00042899"/>
    <w:rsid w:val="00042D0E"/>
    <w:rsid w:val="00045178"/>
    <w:rsid w:val="00053445"/>
    <w:rsid w:val="00054A3F"/>
    <w:rsid w:val="0005553B"/>
    <w:rsid w:val="00056ED2"/>
    <w:rsid w:val="0005711F"/>
    <w:rsid w:val="000604D2"/>
    <w:rsid w:val="00061C83"/>
    <w:rsid w:val="00067B8A"/>
    <w:rsid w:val="000704C8"/>
    <w:rsid w:val="00084F2F"/>
    <w:rsid w:val="0008764A"/>
    <w:rsid w:val="0009005E"/>
    <w:rsid w:val="00091985"/>
    <w:rsid w:val="000941C5"/>
    <w:rsid w:val="00096A3E"/>
    <w:rsid w:val="000A2CD9"/>
    <w:rsid w:val="000A4B98"/>
    <w:rsid w:val="000A5505"/>
    <w:rsid w:val="000A5A22"/>
    <w:rsid w:val="000A624C"/>
    <w:rsid w:val="000A6451"/>
    <w:rsid w:val="000B038C"/>
    <w:rsid w:val="000B064E"/>
    <w:rsid w:val="000B0DBC"/>
    <w:rsid w:val="000B1D4D"/>
    <w:rsid w:val="000B22CF"/>
    <w:rsid w:val="000B4C1E"/>
    <w:rsid w:val="000B617F"/>
    <w:rsid w:val="000B65B3"/>
    <w:rsid w:val="000B69CF"/>
    <w:rsid w:val="000C4249"/>
    <w:rsid w:val="000C4941"/>
    <w:rsid w:val="000C7730"/>
    <w:rsid w:val="000C790C"/>
    <w:rsid w:val="000D1C54"/>
    <w:rsid w:val="000D46AA"/>
    <w:rsid w:val="000D5B55"/>
    <w:rsid w:val="000D6BAF"/>
    <w:rsid w:val="000E21B9"/>
    <w:rsid w:val="000F061D"/>
    <w:rsid w:val="000F0E60"/>
    <w:rsid w:val="000F4794"/>
    <w:rsid w:val="000F4870"/>
    <w:rsid w:val="000F5697"/>
    <w:rsid w:val="000F6162"/>
    <w:rsid w:val="00100CB1"/>
    <w:rsid w:val="00102A15"/>
    <w:rsid w:val="00106417"/>
    <w:rsid w:val="0011244A"/>
    <w:rsid w:val="00113F3B"/>
    <w:rsid w:val="0011461E"/>
    <w:rsid w:val="001152DB"/>
    <w:rsid w:val="00120766"/>
    <w:rsid w:val="00124ADC"/>
    <w:rsid w:val="00124F12"/>
    <w:rsid w:val="001261F5"/>
    <w:rsid w:val="00126A07"/>
    <w:rsid w:val="001278E9"/>
    <w:rsid w:val="0013160C"/>
    <w:rsid w:val="001334C0"/>
    <w:rsid w:val="001373CC"/>
    <w:rsid w:val="00137D89"/>
    <w:rsid w:val="00141136"/>
    <w:rsid w:val="00142CB5"/>
    <w:rsid w:val="00144E3A"/>
    <w:rsid w:val="00146E24"/>
    <w:rsid w:val="0014765B"/>
    <w:rsid w:val="0015060C"/>
    <w:rsid w:val="00155AE8"/>
    <w:rsid w:val="0016018A"/>
    <w:rsid w:val="00161B0C"/>
    <w:rsid w:val="00161F0E"/>
    <w:rsid w:val="001627FF"/>
    <w:rsid w:val="0016588C"/>
    <w:rsid w:val="00170E2A"/>
    <w:rsid w:val="0017683A"/>
    <w:rsid w:val="00177394"/>
    <w:rsid w:val="00177CF1"/>
    <w:rsid w:val="001813F5"/>
    <w:rsid w:val="00181F05"/>
    <w:rsid w:val="00182C18"/>
    <w:rsid w:val="0018387B"/>
    <w:rsid w:val="00183CC2"/>
    <w:rsid w:val="0018489C"/>
    <w:rsid w:val="001860E1"/>
    <w:rsid w:val="00187E9D"/>
    <w:rsid w:val="001900E4"/>
    <w:rsid w:val="00190F88"/>
    <w:rsid w:val="00193E45"/>
    <w:rsid w:val="00195D64"/>
    <w:rsid w:val="001A3F49"/>
    <w:rsid w:val="001A4066"/>
    <w:rsid w:val="001A4B82"/>
    <w:rsid w:val="001A6AE4"/>
    <w:rsid w:val="001A6FAE"/>
    <w:rsid w:val="001A7431"/>
    <w:rsid w:val="001B01FD"/>
    <w:rsid w:val="001B101F"/>
    <w:rsid w:val="001B20D9"/>
    <w:rsid w:val="001B2E01"/>
    <w:rsid w:val="001B31BD"/>
    <w:rsid w:val="001B4A71"/>
    <w:rsid w:val="001B6AB3"/>
    <w:rsid w:val="001B6DEF"/>
    <w:rsid w:val="001B75E2"/>
    <w:rsid w:val="001C25F1"/>
    <w:rsid w:val="001C4C84"/>
    <w:rsid w:val="001C74CD"/>
    <w:rsid w:val="001D05D6"/>
    <w:rsid w:val="001D0A1B"/>
    <w:rsid w:val="001D5B54"/>
    <w:rsid w:val="001D7368"/>
    <w:rsid w:val="001E08CD"/>
    <w:rsid w:val="001E1DBF"/>
    <w:rsid w:val="001E3136"/>
    <w:rsid w:val="001E4639"/>
    <w:rsid w:val="001E4A7D"/>
    <w:rsid w:val="001E4D48"/>
    <w:rsid w:val="001E5B05"/>
    <w:rsid w:val="001F0085"/>
    <w:rsid w:val="001F2FA4"/>
    <w:rsid w:val="001F3263"/>
    <w:rsid w:val="001F43A8"/>
    <w:rsid w:val="001F5B7B"/>
    <w:rsid w:val="001F5CD6"/>
    <w:rsid w:val="001F7C6E"/>
    <w:rsid w:val="002059BF"/>
    <w:rsid w:val="00206A35"/>
    <w:rsid w:val="0021263D"/>
    <w:rsid w:val="002129DF"/>
    <w:rsid w:val="00213F0C"/>
    <w:rsid w:val="00214094"/>
    <w:rsid w:val="00215121"/>
    <w:rsid w:val="0021592D"/>
    <w:rsid w:val="00222D76"/>
    <w:rsid w:val="00223EB1"/>
    <w:rsid w:val="00225DA2"/>
    <w:rsid w:val="0022770D"/>
    <w:rsid w:val="00230647"/>
    <w:rsid w:val="00231344"/>
    <w:rsid w:val="00231365"/>
    <w:rsid w:val="00231B20"/>
    <w:rsid w:val="00231CAE"/>
    <w:rsid w:val="0023436E"/>
    <w:rsid w:val="0023442F"/>
    <w:rsid w:val="002347C0"/>
    <w:rsid w:val="00235A8B"/>
    <w:rsid w:val="0024130C"/>
    <w:rsid w:val="00241A6C"/>
    <w:rsid w:val="00242135"/>
    <w:rsid w:val="00242A6C"/>
    <w:rsid w:val="00242D2B"/>
    <w:rsid w:val="00244474"/>
    <w:rsid w:val="00250A0F"/>
    <w:rsid w:val="002512DC"/>
    <w:rsid w:val="00257FDB"/>
    <w:rsid w:val="00261E2B"/>
    <w:rsid w:val="002621B9"/>
    <w:rsid w:val="00262E2B"/>
    <w:rsid w:val="00265F0D"/>
    <w:rsid w:val="00270429"/>
    <w:rsid w:val="002709C6"/>
    <w:rsid w:val="0027214E"/>
    <w:rsid w:val="002721B6"/>
    <w:rsid w:val="002723E9"/>
    <w:rsid w:val="00277929"/>
    <w:rsid w:val="00280D1A"/>
    <w:rsid w:val="00281FC1"/>
    <w:rsid w:val="00283B82"/>
    <w:rsid w:val="002846E9"/>
    <w:rsid w:val="00284C34"/>
    <w:rsid w:val="00287E5B"/>
    <w:rsid w:val="00290056"/>
    <w:rsid w:val="0029066C"/>
    <w:rsid w:val="00291645"/>
    <w:rsid w:val="00297520"/>
    <w:rsid w:val="00297D6E"/>
    <w:rsid w:val="002A1535"/>
    <w:rsid w:val="002A40B6"/>
    <w:rsid w:val="002A61C9"/>
    <w:rsid w:val="002A777D"/>
    <w:rsid w:val="002B50DB"/>
    <w:rsid w:val="002C12AB"/>
    <w:rsid w:val="002C1A7A"/>
    <w:rsid w:val="002C7CAC"/>
    <w:rsid w:val="002D3306"/>
    <w:rsid w:val="002D3EAC"/>
    <w:rsid w:val="002D473F"/>
    <w:rsid w:val="002D48AA"/>
    <w:rsid w:val="002D7BAA"/>
    <w:rsid w:val="002D7F54"/>
    <w:rsid w:val="002E0E16"/>
    <w:rsid w:val="002E2D9B"/>
    <w:rsid w:val="002E3FF4"/>
    <w:rsid w:val="002E4FFE"/>
    <w:rsid w:val="002E7BCC"/>
    <w:rsid w:val="002E7C6E"/>
    <w:rsid w:val="002F3BB7"/>
    <w:rsid w:val="002F54BD"/>
    <w:rsid w:val="002F57C3"/>
    <w:rsid w:val="002F6B1E"/>
    <w:rsid w:val="002F78C8"/>
    <w:rsid w:val="00301CF3"/>
    <w:rsid w:val="00301D2B"/>
    <w:rsid w:val="003078E4"/>
    <w:rsid w:val="003101A7"/>
    <w:rsid w:val="00312F59"/>
    <w:rsid w:val="00313560"/>
    <w:rsid w:val="00313AD1"/>
    <w:rsid w:val="00314C96"/>
    <w:rsid w:val="0032226E"/>
    <w:rsid w:val="0032333B"/>
    <w:rsid w:val="003260A8"/>
    <w:rsid w:val="0032711D"/>
    <w:rsid w:val="0032715C"/>
    <w:rsid w:val="003307B1"/>
    <w:rsid w:val="00331E2B"/>
    <w:rsid w:val="00335CF7"/>
    <w:rsid w:val="00337CA5"/>
    <w:rsid w:val="00337CF8"/>
    <w:rsid w:val="003416C7"/>
    <w:rsid w:val="00343716"/>
    <w:rsid w:val="003439D8"/>
    <w:rsid w:val="003444D1"/>
    <w:rsid w:val="0034475A"/>
    <w:rsid w:val="0034495D"/>
    <w:rsid w:val="00362478"/>
    <w:rsid w:val="003642C0"/>
    <w:rsid w:val="00365984"/>
    <w:rsid w:val="00373439"/>
    <w:rsid w:val="0037481A"/>
    <w:rsid w:val="00375B25"/>
    <w:rsid w:val="00384BFF"/>
    <w:rsid w:val="0039028B"/>
    <w:rsid w:val="003904F9"/>
    <w:rsid w:val="00396542"/>
    <w:rsid w:val="0039685B"/>
    <w:rsid w:val="003A0A64"/>
    <w:rsid w:val="003A12AD"/>
    <w:rsid w:val="003A2073"/>
    <w:rsid w:val="003A31A6"/>
    <w:rsid w:val="003A60BD"/>
    <w:rsid w:val="003A7F0C"/>
    <w:rsid w:val="003A7F79"/>
    <w:rsid w:val="003B0CF3"/>
    <w:rsid w:val="003B2B58"/>
    <w:rsid w:val="003B37A7"/>
    <w:rsid w:val="003B6404"/>
    <w:rsid w:val="003B6ED2"/>
    <w:rsid w:val="003C0BD6"/>
    <w:rsid w:val="003C3BAB"/>
    <w:rsid w:val="003C449B"/>
    <w:rsid w:val="003C52F2"/>
    <w:rsid w:val="003D16D6"/>
    <w:rsid w:val="003D21FF"/>
    <w:rsid w:val="003D5E4F"/>
    <w:rsid w:val="003E30FB"/>
    <w:rsid w:val="003E3C4B"/>
    <w:rsid w:val="003E44C9"/>
    <w:rsid w:val="003E63A7"/>
    <w:rsid w:val="003F0112"/>
    <w:rsid w:val="003F071A"/>
    <w:rsid w:val="003F0B3D"/>
    <w:rsid w:val="003F160B"/>
    <w:rsid w:val="003F230C"/>
    <w:rsid w:val="003F2D9D"/>
    <w:rsid w:val="003F5747"/>
    <w:rsid w:val="003F659B"/>
    <w:rsid w:val="00400032"/>
    <w:rsid w:val="004009B5"/>
    <w:rsid w:val="00400B5B"/>
    <w:rsid w:val="00400F32"/>
    <w:rsid w:val="0040443C"/>
    <w:rsid w:val="00404B62"/>
    <w:rsid w:val="00404F48"/>
    <w:rsid w:val="004053FE"/>
    <w:rsid w:val="00405A00"/>
    <w:rsid w:val="0040629F"/>
    <w:rsid w:val="00407529"/>
    <w:rsid w:val="0041278A"/>
    <w:rsid w:val="004127A9"/>
    <w:rsid w:val="00414DB2"/>
    <w:rsid w:val="00420870"/>
    <w:rsid w:val="00420876"/>
    <w:rsid w:val="00426880"/>
    <w:rsid w:val="00426C37"/>
    <w:rsid w:val="0043240D"/>
    <w:rsid w:val="004367EE"/>
    <w:rsid w:val="00437385"/>
    <w:rsid w:val="0043791B"/>
    <w:rsid w:val="00440EBA"/>
    <w:rsid w:val="00441483"/>
    <w:rsid w:val="00441BCB"/>
    <w:rsid w:val="00441C28"/>
    <w:rsid w:val="004427D6"/>
    <w:rsid w:val="00443978"/>
    <w:rsid w:val="00445273"/>
    <w:rsid w:val="0045176A"/>
    <w:rsid w:val="00451F65"/>
    <w:rsid w:val="00452DE3"/>
    <w:rsid w:val="00456332"/>
    <w:rsid w:val="00461826"/>
    <w:rsid w:val="004624A3"/>
    <w:rsid w:val="004636C4"/>
    <w:rsid w:val="00466838"/>
    <w:rsid w:val="00470164"/>
    <w:rsid w:val="004746C8"/>
    <w:rsid w:val="00475203"/>
    <w:rsid w:val="00476B6F"/>
    <w:rsid w:val="004772F7"/>
    <w:rsid w:val="004800F9"/>
    <w:rsid w:val="004802BA"/>
    <w:rsid w:val="00485BB5"/>
    <w:rsid w:val="00487B0A"/>
    <w:rsid w:val="00487FED"/>
    <w:rsid w:val="0049065F"/>
    <w:rsid w:val="004910D1"/>
    <w:rsid w:val="0049134A"/>
    <w:rsid w:val="00491A89"/>
    <w:rsid w:val="004940BA"/>
    <w:rsid w:val="004942F6"/>
    <w:rsid w:val="004A1B92"/>
    <w:rsid w:val="004A58CB"/>
    <w:rsid w:val="004B1795"/>
    <w:rsid w:val="004B3D2B"/>
    <w:rsid w:val="004B56DD"/>
    <w:rsid w:val="004B6C7E"/>
    <w:rsid w:val="004C020F"/>
    <w:rsid w:val="004C1AFD"/>
    <w:rsid w:val="004C558B"/>
    <w:rsid w:val="004C58AF"/>
    <w:rsid w:val="004D016C"/>
    <w:rsid w:val="004D33E5"/>
    <w:rsid w:val="004D618C"/>
    <w:rsid w:val="004D7A1E"/>
    <w:rsid w:val="004E31E0"/>
    <w:rsid w:val="004E3748"/>
    <w:rsid w:val="004F16ED"/>
    <w:rsid w:val="004F1F88"/>
    <w:rsid w:val="004F3414"/>
    <w:rsid w:val="004F5F1B"/>
    <w:rsid w:val="00502374"/>
    <w:rsid w:val="005060A1"/>
    <w:rsid w:val="005101C8"/>
    <w:rsid w:val="00514C7E"/>
    <w:rsid w:val="005152C1"/>
    <w:rsid w:val="00516072"/>
    <w:rsid w:val="00516697"/>
    <w:rsid w:val="00521535"/>
    <w:rsid w:val="00527C93"/>
    <w:rsid w:val="0053284D"/>
    <w:rsid w:val="005331BA"/>
    <w:rsid w:val="005332EC"/>
    <w:rsid w:val="00534418"/>
    <w:rsid w:val="00534F05"/>
    <w:rsid w:val="005353AB"/>
    <w:rsid w:val="00537C87"/>
    <w:rsid w:val="0054236A"/>
    <w:rsid w:val="00544CC2"/>
    <w:rsid w:val="00545943"/>
    <w:rsid w:val="005477F7"/>
    <w:rsid w:val="00550853"/>
    <w:rsid w:val="00551541"/>
    <w:rsid w:val="00552DDA"/>
    <w:rsid w:val="00553017"/>
    <w:rsid w:val="005560BC"/>
    <w:rsid w:val="005573BE"/>
    <w:rsid w:val="00560E2F"/>
    <w:rsid w:val="005610E2"/>
    <w:rsid w:val="00561A37"/>
    <w:rsid w:val="005641E4"/>
    <w:rsid w:val="00567A16"/>
    <w:rsid w:val="00570AA6"/>
    <w:rsid w:val="00572700"/>
    <w:rsid w:val="00572A7A"/>
    <w:rsid w:val="00573E98"/>
    <w:rsid w:val="00580468"/>
    <w:rsid w:val="00580FB7"/>
    <w:rsid w:val="0058603B"/>
    <w:rsid w:val="00587B9C"/>
    <w:rsid w:val="0059390D"/>
    <w:rsid w:val="0059431B"/>
    <w:rsid w:val="005947E4"/>
    <w:rsid w:val="00596363"/>
    <w:rsid w:val="005A086D"/>
    <w:rsid w:val="005A39CC"/>
    <w:rsid w:val="005A6D78"/>
    <w:rsid w:val="005A7FB1"/>
    <w:rsid w:val="005B017F"/>
    <w:rsid w:val="005B3373"/>
    <w:rsid w:val="005B4730"/>
    <w:rsid w:val="005C23A4"/>
    <w:rsid w:val="005D0E10"/>
    <w:rsid w:val="005E0222"/>
    <w:rsid w:val="005E05D7"/>
    <w:rsid w:val="005E0E6E"/>
    <w:rsid w:val="005E1EE5"/>
    <w:rsid w:val="005E41E7"/>
    <w:rsid w:val="005E450F"/>
    <w:rsid w:val="005E7D3F"/>
    <w:rsid w:val="005F5D61"/>
    <w:rsid w:val="005F5E2C"/>
    <w:rsid w:val="005F5F55"/>
    <w:rsid w:val="00601B5E"/>
    <w:rsid w:val="00604166"/>
    <w:rsid w:val="00605E8E"/>
    <w:rsid w:val="00612F7F"/>
    <w:rsid w:val="00616859"/>
    <w:rsid w:val="00620F03"/>
    <w:rsid w:val="00622790"/>
    <w:rsid w:val="0062298A"/>
    <w:rsid w:val="00623F65"/>
    <w:rsid w:val="00624ED5"/>
    <w:rsid w:val="0062512B"/>
    <w:rsid w:val="006264EF"/>
    <w:rsid w:val="00626514"/>
    <w:rsid w:val="00626589"/>
    <w:rsid w:val="0062761F"/>
    <w:rsid w:val="006339A0"/>
    <w:rsid w:val="006413A8"/>
    <w:rsid w:val="0064293B"/>
    <w:rsid w:val="00642E56"/>
    <w:rsid w:val="00644331"/>
    <w:rsid w:val="006444E4"/>
    <w:rsid w:val="006446A4"/>
    <w:rsid w:val="00651E00"/>
    <w:rsid w:val="00652825"/>
    <w:rsid w:val="006570D6"/>
    <w:rsid w:val="006624F1"/>
    <w:rsid w:val="00664750"/>
    <w:rsid w:val="006648BB"/>
    <w:rsid w:val="00666AC0"/>
    <w:rsid w:val="00666B88"/>
    <w:rsid w:val="00667FE4"/>
    <w:rsid w:val="00674572"/>
    <w:rsid w:val="00674F6D"/>
    <w:rsid w:val="006863CD"/>
    <w:rsid w:val="00686A22"/>
    <w:rsid w:val="00687763"/>
    <w:rsid w:val="00690E61"/>
    <w:rsid w:val="006915DA"/>
    <w:rsid w:val="00691C30"/>
    <w:rsid w:val="00692B0D"/>
    <w:rsid w:val="00692DBC"/>
    <w:rsid w:val="00693E0E"/>
    <w:rsid w:val="00696F5F"/>
    <w:rsid w:val="006A0A17"/>
    <w:rsid w:val="006A1AE3"/>
    <w:rsid w:val="006A27A9"/>
    <w:rsid w:val="006B2F2A"/>
    <w:rsid w:val="006B7689"/>
    <w:rsid w:val="006B7C94"/>
    <w:rsid w:val="006C2A82"/>
    <w:rsid w:val="006C2C96"/>
    <w:rsid w:val="006C30E1"/>
    <w:rsid w:val="006C391E"/>
    <w:rsid w:val="006C4607"/>
    <w:rsid w:val="006C4D33"/>
    <w:rsid w:val="006C6F53"/>
    <w:rsid w:val="006C7451"/>
    <w:rsid w:val="006C7561"/>
    <w:rsid w:val="006D0FF9"/>
    <w:rsid w:val="006D1F55"/>
    <w:rsid w:val="006D48F1"/>
    <w:rsid w:val="006D5702"/>
    <w:rsid w:val="006E1380"/>
    <w:rsid w:val="006E25D2"/>
    <w:rsid w:val="006E2CA1"/>
    <w:rsid w:val="006E2DF2"/>
    <w:rsid w:val="006E3CB8"/>
    <w:rsid w:val="006E3FB0"/>
    <w:rsid w:val="006E7EB7"/>
    <w:rsid w:val="006F05D4"/>
    <w:rsid w:val="006F3D17"/>
    <w:rsid w:val="006F45BE"/>
    <w:rsid w:val="006F5782"/>
    <w:rsid w:val="007004FC"/>
    <w:rsid w:val="007005F0"/>
    <w:rsid w:val="00704877"/>
    <w:rsid w:val="00706670"/>
    <w:rsid w:val="007069BD"/>
    <w:rsid w:val="00706FE3"/>
    <w:rsid w:val="00711003"/>
    <w:rsid w:val="00715412"/>
    <w:rsid w:val="00717E74"/>
    <w:rsid w:val="0072170E"/>
    <w:rsid w:val="007225F5"/>
    <w:rsid w:val="00723E79"/>
    <w:rsid w:val="00723F65"/>
    <w:rsid w:val="0072417C"/>
    <w:rsid w:val="00726B33"/>
    <w:rsid w:val="00727E79"/>
    <w:rsid w:val="00730575"/>
    <w:rsid w:val="00734450"/>
    <w:rsid w:val="0073452D"/>
    <w:rsid w:val="007351FE"/>
    <w:rsid w:val="007363E4"/>
    <w:rsid w:val="00736E73"/>
    <w:rsid w:val="00737857"/>
    <w:rsid w:val="007408C9"/>
    <w:rsid w:val="00741322"/>
    <w:rsid w:val="00743F6E"/>
    <w:rsid w:val="00745F67"/>
    <w:rsid w:val="00747AAB"/>
    <w:rsid w:val="0075039E"/>
    <w:rsid w:val="00751422"/>
    <w:rsid w:val="00752D9D"/>
    <w:rsid w:val="00754784"/>
    <w:rsid w:val="00756837"/>
    <w:rsid w:val="00757C6E"/>
    <w:rsid w:val="00760EC3"/>
    <w:rsid w:val="00762BDA"/>
    <w:rsid w:val="00764AE2"/>
    <w:rsid w:val="00766200"/>
    <w:rsid w:val="007666FB"/>
    <w:rsid w:val="00767F08"/>
    <w:rsid w:val="00773094"/>
    <w:rsid w:val="00773408"/>
    <w:rsid w:val="00773F7F"/>
    <w:rsid w:val="00777D88"/>
    <w:rsid w:val="00777FA2"/>
    <w:rsid w:val="007805FD"/>
    <w:rsid w:val="00780A39"/>
    <w:rsid w:val="00781565"/>
    <w:rsid w:val="007840F1"/>
    <w:rsid w:val="00784190"/>
    <w:rsid w:val="00784422"/>
    <w:rsid w:val="00784C61"/>
    <w:rsid w:val="00791D71"/>
    <w:rsid w:val="007921BB"/>
    <w:rsid w:val="00792B7C"/>
    <w:rsid w:val="00792EDE"/>
    <w:rsid w:val="00795072"/>
    <w:rsid w:val="0079607B"/>
    <w:rsid w:val="00796293"/>
    <w:rsid w:val="007A012B"/>
    <w:rsid w:val="007A30FA"/>
    <w:rsid w:val="007A3124"/>
    <w:rsid w:val="007A4ED3"/>
    <w:rsid w:val="007B0BE0"/>
    <w:rsid w:val="007B3B54"/>
    <w:rsid w:val="007B3FA0"/>
    <w:rsid w:val="007B519D"/>
    <w:rsid w:val="007B6E26"/>
    <w:rsid w:val="007B7A7D"/>
    <w:rsid w:val="007C0F2C"/>
    <w:rsid w:val="007C2BCC"/>
    <w:rsid w:val="007C4EF0"/>
    <w:rsid w:val="007C67E3"/>
    <w:rsid w:val="007C6B53"/>
    <w:rsid w:val="007D099D"/>
    <w:rsid w:val="007D0CB8"/>
    <w:rsid w:val="007D4345"/>
    <w:rsid w:val="007D6961"/>
    <w:rsid w:val="007E0E1B"/>
    <w:rsid w:val="007E2664"/>
    <w:rsid w:val="007E3ABF"/>
    <w:rsid w:val="007E4BC7"/>
    <w:rsid w:val="007E5BFA"/>
    <w:rsid w:val="007E6689"/>
    <w:rsid w:val="007E6F90"/>
    <w:rsid w:val="007E71B1"/>
    <w:rsid w:val="007E731C"/>
    <w:rsid w:val="007E7409"/>
    <w:rsid w:val="007E7A7A"/>
    <w:rsid w:val="007F0A03"/>
    <w:rsid w:val="007F2BAB"/>
    <w:rsid w:val="007F5E40"/>
    <w:rsid w:val="007F7299"/>
    <w:rsid w:val="007F75DA"/>
    <w:rsid w:val="008004A5"/>
    <w:rsid w:val="00804310"/>
    <w:rsid w:val="008059CB"/>
    <w:rsid w:val="00810040"/>
    <w:rsid w:val="008104BF"/>
    <w:rsid w:val="008104E0"/>
    <w:rsid w:val="00811B43"/>
    <w:rsid w:val="0081299B"/>
    <w:rsid w:val="00813373"/>
    <w:rsid w:val="008134A7"/>
    <w:rsid w:val="00816A82"/>
    <w:rsid w:val="008176C5"/>
    <w:rsid w:val="0082023A"/>
    <w:rsid w:val="00821A7A"/>
    <w:rsid w:val="00822E04"/>
    <w:rsid w:val="008253F8"/>
    <w:rsid w:val="00827E9F"/>
    <w:rsid w:val="008310B4"/>
    <w:rsid w:val="00831902"/>
    <w:rsid w:val="008325E4"/>
    <w:rsid w:val="00832A2B"/>
    <w:rsid w:val="00832FA8"/>
    <w:rsid w:val="00834F23"/>
    <w:rsid w:val="00836927"/>
    <w:rsid w:val="0083727C"/>
    <w:rsid w:val="00842733"/>
    <w:rsid w:val="00844B60"/>
    <w:rsid w:val="00845811"/>
    <w:rsid w:val="00845CE6"/>
    <w:rsid w:val="00846994"/>
    <w:rsid w:val="00850451"/>
    <w:rsid w:val="0085101A"/>
    <w:rsid w:val="00851458"/>
    <w:rsid w:val="00852042"/>
    <w:rsid w:val="008525D6"/>
    <w:rsid w:val="008534C9"/>
    <w:rsid w:val="008542BA"/>
    <w:rsid w:val="008550FB"/>
    <w:rsid w:val="0085599D"/>
    <w:rsid w:val="0085721E"/>
    <w:rsid w:val="00865C66"/>
    <w:rsid w:val="008678A9"/>
    <w:rsid w:val="00871F5C"/>
    <w:rsid w:val="00873300"/>
    <w:rsid w:val="0087510C"/>
    <w:rsid w:val="00875637"/>
    <w:rsid w:val="00875A6F"/>
    <w:rsid w:val="0087752C"/>
    <w:rsid w:val="008779C6"/>
    <w:rsid w:val="008824CB"/>
    <w:rsid w:val="00884487"/>
    <w:rsid w:val="00885DF9"/>
    <w:rsid w:val="008863B5"/>
    <w:rsid w:val="00891910"/>
    <w:rsid w:val="008937A7"/>
    <w:rsid w:val="00893D7F"/>
    <w:rsid w:val="00895AE0"/>
    <w:rsid w:val="008963AB"/>
    <w:rsid w:val="008967DB"/>
    <w:rsid w:val="0089738E"/>
    <w:rsid w:val="008A02EE"/>
    <w:rsid w:val="008B23C8"/>
    <w:rsid w:val="008B45E2"/>
    <w:rsid w:val="008B5A90"/>
    <w:rsid w:val="008B5CD1"/>
    <w:rsid w:val="008B5DB9"/>
    <w:rsid w:val="008B5FDB"/>
    <w:rsid w:val="008B610E"/>
    <w:rsid w:val="008C440F"/>
    <w:rsid w:val="008C50F4"/>
    <w:rsid w:val="008C5649"/>
    <w:rsid w:val="008C5C24"/>
    <w:rsid w:val="008D1E68"/>
    <w:rsid w:val="008D5E9E"/>
    <w:rsid w:val="008D5F3B"/>
    <w:rsid w:val="008D6977"/>
    <w:rsid w:val="008D6D66"/>
    <w:rsid w:val="008E0E15"/>
    <w:rsid w:val="008E3127"/>
    <w:rsid w:val="008E44A2"/>
    <w:rsid w:val="008E697D"/>
    <w:rsid w:val="008E6A10"/>
    <w:rsid w:val="008F1EFC"/>
    <w:rsid w:val="008F2E7A"/>
    <w:rsid w:val="00901D64"/>
    <w:rsid w:val="00902797"/>
    <w:rsid w:val="0090291B"/>
    <w:rsid w:val="00903263"/>
    <w:rsid w:val="00906A21"/>
    <w:rsid w:val="009079C3"/>
    <w:rsid w:val="00910462"/>
    <w:rsid w:val="00910B14"/>
    <w:rsid w:val="00912A6D"/>
    <w:rsid w:val="00913F76"/>
    <w:rsid w:val="0091476F"/>
    <w:rsid w:val="00914FAF"/>
    <w:rsid w:val="00915AB1"/>
    <w:rsid w:val="00917532"/>
    <w:rsid w:val="00920073"/>
    <w:rsid w:val="00920BFB"/>
    <w:rsid w:val="00920E33"/>
    <w:rsid w:val="009235BA"/>
    <w:rsid w:val="00924023"/>
    <w:rsid w:val="009242B6"/>
    <w:rsid w:val="00924B5C"/>
    <w:rsid w:val="00924CE2"/>
    <w:rsid w:val="009256E6"/>
    <w:rsid w:val="00925B9F"/>
    <w:rsid w:val="009302E0"/>
    <w:rsid w:val="00931AED"/>
    <w:rsid w:val="00933DE5"/>
    <w:rsid w:val="009356C2"/>
    <w:rsid w:val="0093754C"/>
    <w:rsid w:val="009408E4"/>
    <w:rsid w:val="009476A3"/>
    <w:rsid w:val="0095334F"/>
    <w:rsid w:val="0095467D"/>
    <w:rsid w:val="00955DE4"/>
    <w:rsid w:val="00965897"/>
    <w:rsid w:val="00966AE6"/>
    <w:rsid w:val="0096765C"/>
    <w:rsid w:val="00967DBC"/>
    <w:rsid w:val="00967EF4"/>
    <w:rsid w:val="009727E4"/>
    <w:rsid w:val="009741D8"/>
    <w:rsid w:val="00980B2E"/>
    <w:rsid w:val="009835BD"/>
    <w:rsid w:val="00987819"/>
    <w:rsid w:val="009934C5"/>
    <w:rsid w:val="00994356"/>
    <w:rsid w:val="00994C0F"/>
    <w:rsid w:val="009964C8"/>
    <w:rsid w:val="009A3F76"/>
    <w:rsid w:val="009A5C53"/>
    <w:rsid w:val="009B0F7B"/>
    <w:rsid w:val="009B22D7"/>
    <w:rsid w:val="009B369F"/>
    <w:rsid w:val="009B3854"/>
    <w:rsid w:val="009B554C"/>
    <w:rsid w:val="009B72ED"/>
    <w:rsid w:val="009C08B3"/>
    <w:rsid w:val="009C198E"/>
    <w:rsid w:val="009C2F4A"/>
    <w:rsid w:val="009C32F1"/>
    <w:rsid w:val="009C4606"/>
    <w:rsid w:val="009C4885"/>
    <w:rsid w:val="009C5675"/>
    <w:rsid w:val="009C694B"/>
    <w:rsid w:val="009C6DEB"/>
    <w:rsid w:val="009D3DB0"/>
    <w:rsid w:val="009D44F9"/>
    <w:rsid w:val="009D6504"/>
    <w:rsid w:val="009D7946"/>
    <w:rsid w:val="009E12D7"/>
    <w:rsid w:val="009E3892"/>
    <w:rsid w:val="009E3FA4"/>
    <w:rsid w:val="009E4496"/>
    <w:rsid w:val="009E5925"/>
    <w:rsid w:val="009E661A"/>
    <w:rsid w:val="009F1CD4"/>
    <w:rsid w:val="009F3195"/>
    <w:rsid w:val="009F5102"/>
    <w:rsid w:val="009F7D2B"/>
    <w:rsid w:val="00A0162F"/>
    <w:rsid w:val="00A06781"/>
    <w:rsid w:val="00A074C3"/>
    <w:rsid w:val="00A145FE"/>
    <w:rsid w:val="00A1509C"/>
    <w:rsid w:val="00A16443"/>
    <w:rsid w:val="00A2250D"/>
    <w:rsid w:val="00A23DDB"/>
    <w:rsid w:val="00A23ECB"/>
    <w:rsid w:val="00A2489F"/>
    <w:rsid w:val="00A34260"/>
    <w:rsid w:val="00A34517"/>
    <w:rsid w:val="00A36AC7"/>
    <w:rsid w:val="00A4360F"/>
    <w:rsid w:val="00A442FD"/>
    <w:rsid w:val="00A524DE"/>
    <w:rsid w:val="00A52FFD"/>
    <w:rsid w:val="00A5554C"/>
    <w:rsid w:val="00A62D80"/>
    <w:rsid w:val="00A639E5"/>
    <w:rsid w:val="00A64ACE"/>
    <w:rsid w:val="00A65481"/>
    <w:rsid w:val="00A70CFD"/>
    <w:rsid w:val="00A7162F"/>
    <w:rsid w:val="00A72A0B"/>
    <w:rsid w:val="00A735A2"/>
    <w:rsid w:val="00A7399A"/>
    <w:rsid w:val="00A77BC5"/>
    <w:rsid w:val="00A77E71"/>
    <w:rsid w:val="00A8185D"/>
    <w:rsid w:val="00A81E42"/>
    <w:rsid w:val="00A82B20"/>
    <w:rsid w:val="00A8598A"/>
    <w:rsid w:val="00A864FE"/>
    <w:rsid w:val="00A86F41"/>
    <w:rsid w:val="00A87137"/>
    <w:rsid w:val="00A879CD"/>
    <w:rsid w:val="00A87D04"/>
    <w:rsid w:val="00A950C5"/>
    <w:rsid w:val="00A955A5"/>
    <w:rsid w:val="00A95C41"/>
    <w:rsid w:val="00A963F6"/>
    <w:rsid w:val="00AA0A1F"/>
    <w:rsid w:val="00AA1D25"/>
    <w:rsid w:val="00AA4AD1"/>
    <w:rsid w:val="00AA521B"/>
    <w:rsid w:val="00AA5415"/>
    <w:rsid w:val="00AA6524"/>
    <w:rsid w:val="00AB002C"/>
    <w:rsid w:val="00AB05DA"/>
    <w:rsid w:val="00AB2472"/>
    <w:rsid w:val="00AB2A1B"/>
    <w:rsid w:val="00AB2B1A"/>
    <w:rsid w:val="00AB397F"/>
    <w:rsid w:val="00AB3CED"/>
    <w:rsid w:val="00AB521D"/>
    <w:rsid w:val="00AB5832"/>
    <w:rsid w:val="00AB6C60"/>
    <w:rsid w:val="00AC4F4A"/>
    <w:rsid w:val="00AC51F2"/>
    <w:rsid w:val="00AC698B"/>
    <w:rsid w:val="00AD36B7"/>
    <w:rsid w:val="00AD7C24"/>
    <w:rsid w:val="00AD7C3B"/>
    <w:rsid w:val="00AE5066"/>
    <w:rsid w:val="00AE5E24"/>
    <w:rsid w:val="00AE61B7"/>
    <w:rsid w:val="00AE6B1E"/>
    <w:rsid w:val="00AE6CBA"/>
    <w:rsid w:val="00AE6D64"/>
    <w:rsid w:val="00AE79AD"/>
    <w:rsid w:val="00AF2793"/>
    <w:rsid w:val="00AF35E4"/>
    <w:rsid w:val="00AF5CDE"/>
    <w:rsid w:val="00B051B0"/>
    <w:rsid w:val="00B05BA6"/>
    <w:rsid w:val="00B068F0"/>
    <w:rsid w:val="00B11A57"/>
    <w:rsid w:val="00B12A9E"/>
    <w:rsid w:val="00B13568"/>
    <w:rsid w:val="00B143FC"/>
    <w:rsid w:val="00B164B7"/>
    <w:rsid w:val="00B176BD"/>
    <w:rsid w:val="00B17767"/>
    <w:rsid w:val="00B211C3"/>
    <w:rsid w:val="00B221D3"/>
    <w:rsid w:val="00B25597"/>
    <w:rsid w:val="00B25DE1"/>
    <w:rsid w:val="00B267B9"/>
    <w:rsid w:val="00B33E09"/>
    <w:rsid w:val="00B34B28"/>
    <w:rsid w:val="00B363F2"/>
    <w:rsid w:val="00B407CC"/>
    <w:rsid w:val="00B50708"/>
    <w:rsid w:val="00B509F1"/>
    <w:rsid w:val="00B50C68"/>
    <w:rsid w:val="00B51293"/>
    <w:rsid w:val="00B524C2"/>
    <w:rsid w:val="00B52B1E"/>
    <w:rsid w:val="00B545A4"/>
    <w:rsid w:val="00B54D7B"/>
    <w:rsid w:val="00B55481"/>
    <w:rsid w:val="00B56122"/>
    <w:rsid w:val="00B567A4"/>
    <w:rsid w:val="00B56C32"/>
    <w:rsid w:val="00B56F98"/>
    <w:rsid w:val="00B572E0"/>
    <w:rsid w:val="00B57ACF"/>
    <w:rsid w:val="00B60CA0"/>
    <w:rsid w:val="00B631A9"/>
    <w:rsid w:val="00B63E0F"/>
    <w:rsid w:val="00B64BB1"/>
    <w:rsid w:val="00B73166"/>
    <w:rsid w:val="00B833C5"/>
    <w:rsid w:val="00B8426C"/>
    <w:rsid w:val="00B842FD"/>
    <w:rsid w:val="00B868DE"/>
    <w:rsid w:val="00B87A70"/>
    <w:rsid w:val="00B90271"/>
    <w:rsid w:val="00B91B8D"/>
    <w:rsid w:val="00B924F5"/>
    <w:rsid w:val="00B93B99"/>
    <w:rsid w:val="00B94E90"/>
    <w:rsid w:val="00B956F9"/>
    <w:rsid w:val="00BA0D9E"/>
    <w:rsid w:val="00BA15AB"/>
    <w:rsid w:val="00BA1C48"/>
    <w:rsid w:val="00BA23D3"/>
    <w:rsid w:val="00BB0A82"/>
    <w:rsid w:val="00BB42CA"/>
    <w:rsid w:val="00BB67D2"/>
    <w:rsid w:val="00BB7989"/>
    <w:rsid w:val="00BB7C94"/>
    <w:rsid w:val="00BC0A9D"/>
    <w:rsid w:val="00BC14F1"/>
    <w:rsid w:val="00BC2F4F"/>
    <w:rsid w:val="00BC484C"/>
    <w:rsid w:val="00BC7336"/>
    <w:rsid w:val="00BD4448"/>
    <w:rsid w:val="00BD5D51"/>
    <w:rsid w:val="00BD63F2"/>
    <w:rsid w:val="00BD7CCD"/>
    <w:rsid w:val="00BE2540"/>
    <w:rsid w:val="00BF05EB"/>
    <w:rsid w:val="00BF40ED"/>
    <w:rsid w:val="00BF5BC2"/>
    <w:rsid w:val="00BF7637"/>
    <w:rsid w:val="00C111BB"/>
    <w:rsid w:val="00C1133D"/>
    <w:rsid w:val="00C11761"/>
    <w:rsid w:val="00C13494"/>
    <w:rsid w:val="00C144B7"/>
    <w:rsid w:val="00C175ED"/>
    <w:rsid w:val="00C176FA"/>
    <w:rsid w:val="00C24C9E"/>
    <w:rsid w:val="00C27A08"/>
    <w:rsid w:val="00C31312"/>
    <w:rsid w:val="00C326C6"/>
    <w:rsid w:val="00C35295"/>
    <w:rsid w:val="00C36ADD"/>
    <w:rsid w:val="00C36E74"/>
    <w:rsid w:val="00C40595"/>
    <w:rsid w:val="00C41621"/>
    <w:rsid w:val="00C449FA"/>
    <w:rsid w:val="00C5384F"/>
    <w:rsid w:val="00C56964"/>
    <w:rsid w:val="00C65021"/>
    <w:rsid w:val="00C656D5"/>
    <w:rsid w:val="00C66D7D"/>
    <w:rsid w:val="00C67103"/>
    <w:rsid w:val="00C71BB9"/>
    <w:rsid w:val="00C72E81"/>
    <w:rsid w:val="00C734D9"/>
    <w:rsid w:val="00C73507"/>
    <w:rsid w:val="00C74061"/>
    <w:rsid w:val="00C760BC"/>
    <w:rsid w:val="00C762A5"/>
    <w:rsid w:val="00C76315"/>
    <w:rsid w:val="00C844DC"/>
    <w:rsid w:val="00C94C28"/>
    <w:rsid w:val="00CA1220"/>
    <w:rsid w:val="00CA2D4F"/>
    <w:rsid w:val="00CA4EB9"/>
    <w:rsid w:val="00CA5D2D"/>
    <w:rsid w:val="00CA7339"/>
    <w:rsid w:val="00CA7B65"/>
    <w:rsid w:val="00CB0247"/>
    <w:rsid w:val="00CB0831"/>
    <w:rsid w:val="00CB3409"/>
    <w:rsid w:val="00CB3440"/>
    <w:rsid w:val="00CB5FD4"/>
    <w:rsid w:val="00CB6531"/>
    <w:rsid w:val="00CC045A"/>
    <w:rsid w:val="00CC14FD"/>
    <w:rsid w:val="00CC1692"/>
    <w:rsid w:val="00CC2D72"/>
    <w:rsid w:val="00CC5164"/>
    <w:rsid w:val="00CC57EF"/>
    <w:rsid w:val="00CC7DF4"/>
    <w:rsid w:val="00CD045E"/>
    <w:rsid w:val="00CD0767"/>
    <w:rsid w:val="00CD11DC"/>
    <w:rsid w:val="00CD138B"/>
    <w:rsid w:val="00CD3E31"/>
    <w:rsid w:val="00CD74A3"/>
    <w:rsid w:val="00CE0527"/>
    <w:rsid w:val="00CE0E80"/>
    <w:rsid w:val="00CE1061"/>
    <w:rsid w:val="00CE12B8"/>
    <w:rsid w:val="00CE1D10"/>
    <w:rsid w:val="00CE501B"/>
    <w:rsid w:val="00CE5B23"/>
    <w:rsid w:val="00CE5C01"/>
    <w:rsid w:val="00CF028D"/>
    <w:rsid w:val="00CF70AD"/>
    <w:rsid w:val="00CF7729"/>
    <w:rsid w:val="00D00059"/>
    <w:rsid w:val="00D0113A"/>
    <w:rsid w:val="00D0181A"/>
    <w:rsid w:val="00D107FA"/>
    <w:rsid w:val="00D11F3B"/>
    <w:rsid w:val="00D12275"/>
    <w:rsid w:val="00D12766"/>
    <w:rsid w:val="00D13936"/>
    <w:rsid w:val="00D15797"/>
    <w:rsid w:val="00D15F3B"/>
    <w:rsid w:val="00D16159"/>
    <w:rsid w:val="00D20FF4"/>
    <w:rsid w:val="00D24D2C"/>
    <w:rsid w:val="00D3323D"/>
    <w:rsid w:val="00D33884"/>
    <w:rsid w:val="00D33AF2"/>
    <w:rsid w:val="00D35881"/>
    <w:rsid w:val="00D40C36"/>
    <w:rsid w:val="00D4313E"/>
    <w:rsid w:val="00D44F56"/>
    <w:rsid w:val="00D45045"/>
    <w:rsid w:val="00D458FC"/>
    <w:rsid w:val="00D45F07"/>
    <w:rsid w:val="00D46D1E"/>
    <w:rsid w:val="00D47E0A"/>
    <w:rsid w:val="00D572E6"/>
    <w:rsid w:val="00D63123"/>
    <w:rsid w:val="00D6514E"/>
    <w:rsid w:val="00D663FB"/>
    <w:rsid w:val="00D7399A"/>
    <w:rsid w:val="00D76406"/>
    <w:rsid w:val="00D85642"/>
    <w:rsid w:val="00D856A1"/>
    <w:rsid w:val="00D9307E"/>
    <w:rsid w:val="00D9350C"/>
    <w:rsid w:val="00D93C45"/>
    <w:rsid w:val="00D945D9"/>
    <w:rsid w:val="00D94A16"/>
    <w:rsid w:val="00D97223"/>
    <w:rsid w:val="00DA5F93"/>
    <w:rsid w:val="00DA7DA5"/>
    <w:rsid w:val="00DB073B"/>
    <w:rsid w:val="00DB09FC"/>
    <w:rsid w:val="00DB1732"/>
    <w:rsid w:val="00DB78F0"/>
    <w:rsid w:val="00DC29AA"/>
    <w:rsid w:val="00DC2E43"/>
    <w:rsid w:val="00DC4EEC"/>
    <w:rsid w:val="00DD095C"/>
    <w:rsid w:val="00DD1020"/>
    <w:rsid w:val="00DD1330"/>
    <w:rsid w:val="00DD1AB3"/>
    <w:rsid w:val="00DD3397"/>
    <w:rsid w:val="00DD58A1"/>
    <w:rsid w:val="00DD6827"/>
    <w:rsid w:val="00DE0B83"/>
    <w:rsid w:val="00DE1664"/>
    <w:rsid w:val="00DE1A81"/>
    <w:rsid w:val="00DE1C13"/>
    <w:rsid w:val="00DE277D"/>
    <w:rsid w:val="00DE356F"/>
    <w:rsid w:val="00DE4543"/>
    <w:rsid w:val="00DE4E10"/>
    <w:rsid w:val="00DF0168"/>
    <w:rsid w:val="00DF2694"/>
    <w:rsid w:val="00DF5DB6"/>
    <w:rsid w:val="00DF644D"/>
    <w:rsid w:val="00DF6A69"/>
    <w:rsid w:val="00E00C5D"/>
    <w:rsid w:val="00E00D78"/>
    <w:rsid w:val="00E02ABF"/>
    <w:rsid w:val="00E116CF"/>
    <w:rsid w:val="00E143B0"/>
    <w:rsid w:val="00E14576"/>
    <w:rsid w:val="00E14995"/>
    <w:rsid w:val="00E14D4D"/>
    <w:rsid w:val="00E15FA9"/>
    <w:rsid w:val="00E16E9A"/>
    <w:rsid w:val="00E179CD"/>
    <w:rsid w:val="00E224CC"/>
    <w:rsid w:val="00E23E8D"/>
    <w:rsid w:val="00E250F7"/>
    <w:rsid w:val="00E2557D"/>
    <w:rsid w:val="00E25E02"/>
    <w:rsid w:val="00E30957"/>
    <w:rsid w:val="00E3159B"/>
    <w:rsid w:val="00E35726"/>
    <w:rsid w:val="00E37F98"/>
    <w:rsid w:val="00E41E74"/>
    <w:rsid w:val="00E45110"/>
    <w:rsid w:val="00E46559"/>
    <w:rsid w:val="00E504E5"/>
    <w:rsid w:val="00E55C52"/>
    <w:rsid w:val="00E56083"/>
    <w:rsid w:val="00E571AD"/>
    <w:rsid w:val="00E61E48"/>
    <w:rsid w:val="00E6670C"/>
    <w:rsid w:val="00E70DDC"/>
    <w:rsid w:val="00E7374E"/>
    <w:rsid w:val="00E7656A"/>
    <w:rsid w:val="00E76B96"/>
    <w:rsid w:val="00E776E8"/>
    <w:rsid w:val="00E80FC2"/>
    <w:rsid w:val="00E81339"/>
    <w:rsid w:val="00E82EF6"/>
    <w:rsid w:val="00E84871"/>
    <w:rsid w:val="00E84E03"/>
    <w:rsid w:val="00E8529D"/>
    <w:rsid w:val="00E8539B"/>
    <w:rsid w:val="00E92C1F"/>
    <w:rsid w:val="00E95D4B"/>
    <w:rsid w:val="00E95EBA"/>
    <w:rsid w:val="00E97AAF"/>
    <w:rsid w:val="00EA0679"/>
    <w:rsid w:val="00EA0B61"/>
    <w:rsid w:val="00EA7EEC"/>
    <w:rsid w:val="00EB0FD8"/>
    <w:rsid w:val="00EB199F"/>
    <w:rsid w:val="00EB3569"/>
    <w:rsid w:val="00EB5F1A"/>
    <w:rsid w:val="00EC08AE"/>
    <w:rsid w:val="00EC23F7"/>
    <w:rsid w:val="00EC4BD8"/>
    <w:rsid w:val="00EC63EB"/>
    <w:rsid w:val="00EC7D47"/>
    <w:rsid w:val="00ED1073"/>
    <w:rsid w:val="00ED412F"/>
    <w:rsid w:val="00ED57AE"/>
    <w:rsid w:val="00ED6ED2"/>
    <w:rsid w:val="00ED7059"/>
    <w:rsid w:val="00EE4C1C"/>
    <w:rsid w:val="00EF1A7B"/>
    <w:rsid w:val="00EF1DF6"/>
    <w:rsid w:val="00EF1F0C"/>
    <w:rsid w:val="00EF36B2"/>
    <w:rsid w:val="00EF4D83"/>
    <w:rsid w:val="00EF6EAB"/>
    <w:rsid w:val="00F02863"/>
    <w:rsid w:val="00F03F96"/>
    <w:rsid w:val="00F13F47"/>
    <w:rsid w:val="00F14FB1"/>
    <w:rsid w:val="00F1506E"/>
    <w:rsid w:val="00F1723D"/>
    <w:rsid w:val="00F201D8"/>
    <w:rsid w:val="00F201EC"/>
    <w:rsid w:val="00F208A9"/>
    <w:rsid w:val="00F20CDF"/>
    <w:rsid w:val="00F31E83"/>
    <w:rsid w:val="00F32297"/>
    <w:rsid w:val="00F32F30"/>
    <w:rsid w:val="00F33C58"/>
    <w:rsid w:val="00F35F7F"/>
    <w:rsid w:val="00F41D6D"/>
    <w:rsid w:val="00F41D75"/>
    <w:rsid w:val="00F43918"/>
    <w:rsid w:val="00F466EE"/>
    <w:rsid w:val="00F467EF"/>
    <w:rsid w:val="00F47BE1"/>
    <w:rsid w:val="00F50B4D"/>
    <w:rsid w:val="00F51250"/>
    <w:rsid w:val="00F5139D"/>
    <w:rsid w:val="00F51BEB"/>
    <w:rsid w:val="00F52175"/>
    <w:rsid w:val="00F5297F"/>
    <w:rsid w:val="00F5435E"/>
    <w:rsid w:val="00F567F3"/>
    <w:rsid w:val="00F56F2D"/>
    <w:rsid w:val="00F60FDD"/>
    <w:rsid w:val="00F63074"/>
    <w:rsid w:val="00F63DAC"/>
    <w:rsid w:val="00F64E50"/>
    <w:rsid w:val="00F64EF2"/>
    <w:rsid w:val="00F65B25"/>
    <w:rsid w:val="00F72B39"/>
    <w:rsid w:val="00F72EE7"/>
    <w:rsid w:val="00F7454F"/>
    <w:rsid w:val="00F77988"/>
    <w:rsid w:val="00F77F48"/>
    <w:rsid w:val="00F801EC"/>
    <w:rsid w:val="00F83E78"/>
    <w:rsid w:val="00F909A0"/>
    <w:rsid w:val="00F964F8"/>
    <w:rsid w:val="00F9700E"/>
    <w:rsid w:val="00FA2343"/>
    <w:rsid w:val="00FA60A5"/>
    <w:rsid w:val="00FA63D3"/>
    <w:rsid w:val="00FA6C3B"/>
    <w:rsid w:val="00FB1995"/>
    <w:rsid w:val="00FB2207"/>
    <w:rsid w:val="00FB30F1"/>
    <w:rsid w:val="00FB53E7"/>
    <w:rsid w:val="00FB5A1E"/>
    <w:rsid w:val="00FC1BD1"/>
    <w:rsid w:val="00FC466D"/>
    <w:rsid w:val="00FC554D"/>
    <w:rsid w:val="00FD11BB"/>
    <w:rsid w:val="00FD1A00"/>
    <w:rsid w:val="00FD2F0E"/>
    <w:rsid w:val="00FD4D0A"/>
    <w:rsid w:val="00FD5F30"/>
    <w:rsid w:val="00FD7109"/>
    <w:rsid w:val="00FD76CC"/>
    <w:rsid w:val="00FD7C7B"/>
    <w:rsid w:val="00FE0BEB"/>
    <w:rsid w:val="00FE19EF"/>
    <w:rsid w:val="00FE3865"/>
    <w:rsid w:val="00FE4483"/>
    <w:rsid w:val="00FE56E7"/>
    <w:rsid w:val="00FE6328"/>
    <w:rsid w:val="00FE7CD9"/>
    <w:rsid w:val="00FF017B"/>
    <w:rsid w:val="00FF227D"/>
    <w:rsid w:val="00FF2D6E"/>
    <w:rsid w:val="00FF54CC"/>
    <w:rsid w:val="00FF5A7F"/>
    <w:rsid w:val="00F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docId w15:val="{BC18A695-6FB3-4B0F-905B-5F002497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ußnotentext Char,Fußnotentext Char1 Char1,Fußnotentext Char Char Char Char,Fußnotentext Char1 Char Char Char,Fußnotentext Char Char,Fußnotentext Char1 Char Char Char Char,Fußnotentext Char Char Char Char Char Char,Fußnotentext Char1,Fußn"/>
    <w:basedOn w:val="Normal"/>
    <w:link w:val="FootnoteTextChar"/>
    <w:uiPriority w:val="99"/>
    <w:semiHidden/>
    <w:rsid w:val="008C5649"/>
    <w:rPr>
      <w:sz w:val="20"/>
      <w:szCs w:val="20"/>
    </w:rPr>
  </w:style>
  <w:style w:type="character" w:styleId="FootnoteReference">
    <w:name w:val="footnote reference"/>
    <w:aliases w:val="Footnote Reference Number,SUPERS"/>
    <w:uiPriority w:val="99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uiPriority w:val="99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uiPriority w:val="99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3">
    <w:name w:val="Body Text Indent 3"/>
    <w:basedOn w:val="Normal"/>
    <w:link w:val="BodyTextIndent3Char"/>
    <w:rsid w:val="008937A7"/>
    <w:pPr>
      <w:spacing w:after="120"/>
      <w:ind w:left="283"/>
    </w:pPr>
    <w:rPr>
      <w:sz w:val="16"/>
      <w:szCs w:val="16"/>
      <w:lang w:val="en-US" w:eastAsia="x-none"/>
    </w:rPr>
  </w:style>
  <w:style w:type="character" w:customStyle="1" w:styleId="BodyTextIndent3Char">
    <w:name w:val="Body Text Indent 3 Char"/>
    <w:link w:val="BodyTextIndent3"/>
    <w:rsid w:val="008937A7"/>
    <w:rPr>
      <w:sz w:val="16"/>
      <w:szCs w:val="16"/>
      <w:lang w:val="en-US"/>
    </w:rPr>
  </w:style>
  <w:style w:type="paragraph" w:customStyle="1" w:styleId="RakstzRakstzRakstzCharCharChar1CharChar">
    <w:name w:val="Rakstz. Rakstz. Rakstz. Char Char Char1 Char Char"/>
    <w:basedOn w:val="Normal"/>
    <w:rsid w:val="000B65B3"/>
    <w:pPr>
      <w:spacing w:before="40"/>
    </w:pPr>
    <w:rPr>
      <w:lang w:val="pl-PL" w:eastAsia="pl-PL"/>
    </w:rPr>
  </w:style>
  <w:style w:type="paragraph" w:customStyle="1" w:styleId="tvhtml">
    <w:name w:val="tv_html"/>
    <w:basedOn w:val="Normal"/>
    <w:rsid w:val="006570D6"/>
    <w:pPr>
      <w:spacing w:before="100" w:beforeAutospacing="1" w:after="100" w:afterAutospacing="1"/>
    </w:pPr>
    <w:rPr>
      <w:rFonts w:ascii="Verdana" w:hAnsi="Verdana"/>
      <w:sz w:val="18"/>
      <w:szCs w:val="18"/>
      <w:lang w:val="en-US" w:eastAsia="en-US"/>
    </w:rPr>
  </w:style>
  <w:style w:type="character" w:styleId="Strong">
    <w:name w:val="Strong"/>
    <w:uiPriority w:val="22"/>
    <w:qFormat/>
    <w:rsid w:val="003C3BAB"/>
    <w:rPr>
      <w:b/>
      <w:bCs/>
    </w:rPr>
  </w:style>
  <w:style w:type="character" w:styleId="FollowedHyperlink">
    <w:name w:val="FollowedHyperlink"/>
    <w:rsid w:val="00551541"/>
    <w:rPr>
      <w:color w:val="800080"/>
      <w:u w:val="single"/>
    </w:rPr>
  </w:style>
  <w:style w:type="character" w:customStyle="1" w:styleId="AigarsS">
    <w:name w:val="AigarsS"/>
    <w:semiHidden/>
    <w:rsid w:val="00D7399A"/>
    <w:rPr>
      <w:rFonts w:ascii="Arial" w:hAnsi="Arial" w:cs="Arial"/>
      <w:color w:val="000080"/>
      <w:sz w:val="20"/>
      <w:szCs w:val="20"/>
    </w:rPr>
  </w:style>
  <w:style w:type="paragraph" w:styleId="BodyText">
    <w:name w:val="Body Text"/>
    <w:basedOn w:val="Normal"/>
    <w:link w:val="BodyTextChar"/>
    <w:rsid w:val="00343716"/>
    <w:pPr>
      <w:spacing w:after="120"/>
    </w:pPr>
  </w:style>
  <w:style w:type="character" w:customStyle="1" w:styleId="BodyTextChar">
    <w:name w:val="Body Text Char"/>
    <w:link w:val="BodyText"/>
    <w:rsid w:val="00343716"/>
    <w:rPr>
      <w:sz w:val="24"/>
      <w:szCs w:val="24"/>
      <w:lang w:val="lv-LV" w:eastAsia="lv-LV"/>
    </w:rPr>
  </w:style>
  <w:style w:type="paragraph" w:styleId="BodyTextIndent2">
    <w:name w:val="Body Text Indent 2"/>
    <w:basedOn w:val="Normal"/>
    <w:link w:val="BodyTextIndent2Char"/>
    <w:rsid w:val="0034371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343716"/>
    <w:rPr>
      <w:sz w:val="24"/>
      <w:szCs w:val="24"/>
      <w:lang w:val="lv-LV" w:eastAsia="lv-LV"/>
    </w:rPr>
  </w:style>
  <w:style w:type="paragraph" w:styleId="BlockText">
    <w:name w:val="Block Text"/>
    <w:basedOn w:val="Normal"/>
    <w:rsid w:val="00343716"/>
    <w:pPr>
      <w:ind w:left="567" w:right="3777"/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5477F7"/>
    <w:pPr>
      <w:ind w:left="720"/>
      <w:contextualSpacing/>
    </w:pPr>
    <w:rPr>
      <w:lang w:val="en-GB" w:eastAsia="en-US"/>
    </w:rPr>
  </w:style>
  <w:style w:type="paragraph" w:customStyle="1" w:styleId="Default">
    <w:name w:val="Default"/>
    <w:rsid w:val="00D1615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D16159"/>
    <w:rPr>
      <w:rFonts w:cs="Times New Roman"/>
      <w:color w:val="auto"/>
    </w:rPr>
  </w:style>
  <w:style w:type="character" w:customStyle="1" w:styleId="FootnoteTextChar">
    <w:name w:val="Footnote Text Char"/>
    <w:aliases w:val="Fußnotentext Char Char1,Fußnotentext Char1 Char1 Char,Fußnotentext Char Char Char Char Char,Fußnotentext Char1 Char Char Char Char1,Fußnotentext Char Char Char,Fußnotentext Char1 Char Char Char Char Char,Fußnotentext Char1 Char"/>
    <w:basedOn w:val="DefaultParagraphFont"/>
    <w:link w:val="FootnoteText"/>
    <w:uiPriority w:val="99"/>
    <w:semiHidden/>
    <w:locked/>
    <w:rsid w:val="003D5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ta.Repele@e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E5102-3984-4A55-8BA6-2E96039A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6</Pages>
  <Words>1041</Words>
  <Characters>7751</Characters>
  <Application>Microsoft Office Word</Application>
  <DocSecurity>0</DocSecurity>
  <Lines>287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</vt:lpstr>
      <vt:lpstr>Ministru kabineta instrukcijas projekts “Tiesību akta projekta sākotnējās ietekmes izvērtēšanas kārtība”</vt:lpstr>
    </vt:vector>
  </TitlesOfParts>
  <Company>Valsts kanceleja, Politikas koordinācijas departaments</Company>
  <LinksUpToDate>false</LinksUpToDate>
  <CharactersWithSpaces>8694</CharactersWithSpaces>
  <SharedDoc>false</SharedDoc>
  <HLinks>
    <vt:vector size="12" baseType="variant">
      <vt:variant>
        <vt:i4>3932179</vt:i4>
      </vt:variant>
      <vt:variant>
        <vt:i4>3</vt:i4>
      </vt:variant>
      <vt:variant>
        <vt:i4>0</vt:i4>
      </vt:variant>
      <vt:variant>
        <vt:i4>5</vt:i4>
      </vt:variant>
      <vt:variant>
        <vt:lpwstr>mailto:Elga.Bucinska@em.gov.lv</vt:lpwstr>
      </vt:variant>
      <vt:variant>
        <vt:lpwstr/>
      </vt:variant>
      <vt:variant>
        <vt:i4>7798910</vt:i4>
      </vt:variant>
      <vt:variant>
        <vt:i4>0</vt:i4>
      </vt:variant>
      <vt:variant>
        <vt:i4>0</vt:i4>
      </vt:variant>
      <vt:variant>
        <vt:i4>5</vt:i4>
      </vt:variant>
      <vt:variant>
        <vt:lpwstr>http://www.lvs.lv/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</dc:title>
  <dc:subject/>
  <dc:creator>Jānis Čudars</dc:creator>
  <cp:keywords/>
  <cp:lastModifiedBy>Gunta Rēpele</cp:lastModifiedBy>
  <cp:revision>35</cp:revision>
  <cp:lastPrinted>2016-06-10T12:33:00Z</cp:lastPrinted>
  <dcterms:created xsi:type="dcterms:W3CDTF">2016-05-23T10:13:00Z</dcterms:created>
  <dcterms:modified xsi:type="dcterms:W3CDTF">2016-08-25T06:43:00Z</dcterms:modified>
</cp:coreProperties>
</file>